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0" w:after="0"/>
        <w:jc w:val="center"/>
        <w:rPr>
          <w:rFonts w:hint="eastAsia" w:ascii="仿宋" w:hAnsi="仿宋" w:eastAsia="仿宋" w:cs="仿宋"/>
          <w:sz w:val="40"/>
          <w:szCs w:val="40"/>
        </w:rPr>
      </w:pPr>
      <w:r>
        <w:rPr>
          <w:rFonts w:hint="eastAsia" w:ascii="仿宋" w:hAnsi="仿宋" w:eastAsia="仿宋" w:cs="仿宋"/>
          <w:sz w:val="40"/>
          <w:szCs w:val="40"/>
        </w:rPr>
        <w:t>项目需求</w:t>
      </w:r>
    </w:p>
    <w:p>
      <w:pPr>
        <w:rPr>
          <w:rFonts w:hint="eastAsia" w:ascii="仿宋" w:hAnsi="仿宋" w:eastAsia="仿宋" w:cs="仿宋"/>
          <w:b/>
          <w:szCs w:val="21"/>
        </w:rPr>
      </w:pPr>
    </w:p>
    <w:p>
      <w:pPr>
        <w:rPr>
          <w:rFonts w:hint="default" w:ascii="仿宋" w:hAnsi="仿宋" w:eastAsia="仿宋" w:cs="仿宋"/>
          <w:b/>
          <w:sz w:val="28"/>
          <w:szCs w:val="28"/>
          <w:lang w:val="en-US" w:eastAsia="zh-CN"/>
        </w:rPr>
      </w:pPr>
      <w:r>
        <w:rPr>
          <w:rFonts w:hint="eastAsia" w:ascii="仿宋" w:hAnsi="仿宋" w:eastAsia="仿宋" w:cs="仿宋"/>
          <w:b/>
          <w:sz w:val="28"/>
          <w:szCs w:val="28"/>
        </w:rPr>
        <w:t>（一）</w:t>
      </w:r>
      <w:r>
        <w:rPr>
          <w:rFonts w:hint="eastAsia" w:ascii="仿宋" w:hAnsi="仿宋" w:eastAsia="仿宋" w:cs="仿宋"/>
          <w:b/>
          <w:sz w:val="28"/>
          <w:szCs w:val="28"/>
          <w:lang w:val="en-US" w:eastAsia="zh-CN"/>
        </w:rPr>
        <w:t>采购预算</w:t>
      </w:r>
    </w:p>
    <w:tbl>
      <w:tblPr>
        <w:tblStyle w:val="3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9"/>
        <w:gridCol w:w="2044"/>
        <w:gridCol w:w="1139"/>
        <w:gridCol w:w="1081"/>
        <w:gridCol w:w="1983"/>
        <w:gridCol w:w="1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170" w:hRule="atLeast"/>
          <w:jc w:val="center"/>
        </w:trPr>
        <w:tc>
          <w:tcPr>
            <w:tcW w:w="551" w:type="pct"/>
            <w:tcBorders>
              <w:top w:val="single" w:color="auto" w:sz="4" w:space="0"/>
              <w:left w:val="single" w:color="auto" w:sz="4" w:space="0"/>
              <w:bottom w:val="single" w:color="auto" w:sz="4" w:space="0"/>
              <w:right w:val="single" w:color="auto" w:sz="4" w:space="0"/>
            </w:tcBorders>
            <w:noWrap w:val="0"/>
            <w:vAlign w:val="center"/>
          </w:tcPr>
          <w:p>
            <w:pPr>
              <w:widowControl/>
              <w:spacing w:before="100" w:beforeAutospacing="1" w:after="100" w:afterAutospacing="1" w:line="170" w:lineRule="atLeast"/>
              <w:jc w:val="center"/>
              <w:rPr>
                <w:rFonts w:hint="eastAsia" w:ascii="仿宋" w:hAnsi="仿宋" w:eastAsia="仿宋" w:cs="仿宋"/>
                <w:b/>
                <w:bCs w:val="0"/>
                <w:color w:val="auto"/>
                <w:kern w:val="0"/>
                <w:sz w:val="24"/>
                <w:szCs w:val="24"/>
              </w:rPr>
            </w:pPr>
            <w:r>
              <w:rPr>
                <w:rFonts w:hint="eastAsia" w:ascii="仿宋" w:hAnsi="仿宋" w:eastAsia="仿宋" w:cs="仿宋"/>
                <w:b/>
                <w:bCs w:val="0"/>
                <w:color w:val="auto"/>
                <w:kern w:val="0"/>
                <w:sz w:val="24"/>
                <w:szCs w:val="24"/>
              </w:rPr>
              <w:t>序号</w:t>
            </w:r>
          </w:p>
        </w:tc>
        <w:tc>
          <w:tcPr>
            <w:tcW w:w="1199" w:type="pct"/>
            <w:tcBorders>
              <w:top w:val="single" w:color="auto" w:sz="4" w:space="0"/>
              <w:left w:val="single" w:color="auto" w:sz="4" w:space="0"/>
              <w:bottom w:val="single" w:color="auto" w:sz="4" w:space="0"/>
              <w:right w:val="single" w:color="auto" w:sz="4" w:space="0"/>
            </w:tcBorders>
            <w:noWrap w:val="0"/>
            <w:vAlign w:val="center"/>
          </w:tcPr>
          <w:p>
            <w:pPr>
              <w:widowControl/>
              <w:spacing w:before="100" w:beforeAutospacing="1" w:after="100" w:afterAutospacing="1" w:line="170" w:lineRule="atLeast"/>
              <w:jc w:val="center"/>
              <w:rPr>
                <w:rFonts w:hint="eastAsia" w:ascii="仿宋" w:hAnsi="仿宋" w:eastAsia="仿宋" w:cs="仿宋"/>
                <w:b/>
                <w:bCs w:val="0"/>
                <w:color w:val="auto"/>
                <w:kern w:val="0"/>
                <w:sz w:val="24"/>
                <w:szCs w:val="24"/>
              </w:rPr>
            </w:pPr>
            <w:r>
              <w:rPr>
                <w:rFonts w:hint="eastAsia" w:ascii="仿宋" w:hAnsi="仿宋" w:eastAsia="仿宋" w:cs="仿宋"/>
                <w:b/>
                <w:bCs w:val="0"/>
                <w:color w:val="auto"/>
                <w:kern w:val="0"/>
                <w:sz w:val="24"/>
                <w:szCs w:val="24"/>
              </w:rPr>
              <w:t>项目名称</w:t>
            </w:r>
          </w:p>
        </w:tc>
        <w:tc>
          <w:tcPr>
            <w:tcW w:w="668" w:type="pct"/>
            <w:tcBorders>
              <w:top w:val="single" w:color="auto" w:sz="4" w:space="0"/>
              <w:left w:val="single" w:color="auto" w:sz="4" w:space="0"/>
              <w:bottom w:val="single" w:color="auto" w:sz="4" w:space="0"/>
              <w:right w:val="single" w:color="auto" w:sz="4" w:space="0"/>
            </w:tcBorders>
            <w:noWrap w:val="0"/>
            <w:vAlign w:val="center"/>
          </w:tcPr>
          <w:p>
            <w:pPr>
              <w:widowControl/>
              <w:spacing w:before="100" w:beforeAutospacing="1" w:after="100" w:afterAutospacing="1" w:line="170" w:lineRule="atLeast"/>
              <w:jc w:val="center"/>
              <w:rPr>
                <w:rFonts w:hint="eastAsia" w:ascii="仿宋" w:hAnsi="仿宋" w:eastAsia="仿宋" w:cs="仿宋"/>
                <w:b/>
                <w:bCs w:val="0"/>
                <w:color w:val="auto"/>
                <w:kern w:val="0"/>
                <w:sz w:val="24"/>
                <w:szCs w:val="24"/>
              </w:rPr>
            </w:pPr>
            <w:r>
              <w:rPr>
                <w:rFonts w:hint="eastAsia" w:ascii="仿宋" w:hAnsi="仿宋" w:eastAsia="仿宋" w:cs="仿宋"/>
                <w:b/>
                <w:bCs w:val="0"/>
                <w:color w:val="auto"/>
                <w:kern w:val="0"/>
                <w:sz w:val="24"/>
                <w:szCs w:val="24"/>
              </w:rPr>
              <w:t>数量</w:t>
            </w:r>
          </w:p>
        </w:tc>
        <w:tc>
          <w:tcPr>
            <w:tcW w:w="634" w:type="pct"/>
            <w:tcBorders>
              <w:top w:val="single" w:color="auto" w:sz="4" w:space="0"/>
              <w:left w:val="single" w:color="auto" w:sz="4" w:space="0"/>
              <w:bottom w:val="single" w:color="auto" w:sz="4" w:space="0"/>
              <w:right w:val="single" w:color="auto" w:sz="4" w:space="0"/>
            </w:tcBorders>
            <w:noWrap w:val="0"/>
            <w:vAlign w:val="center"/>
          </w:tcPr>
          <w:p>
            <w:pPr>
              <w:widowControl/>
              <w:spacing w:before="100" w:beforeAutospacing="1" w:after="100" w:afterAutospacing="1" w:line="170" w:lineRule="atLeast"/>
              <w:jc w:val="center"/>
              <w:rPr>
                <w:rFonts w:hint="eastAsia" w:ascii="仿宋" w:hAnsi="仿宋" w:eastAsia="仿宋" w:cs="仿宋"/>
                <w:b/>
                <w:bCs w:val="0"/>
                <w:color w:val="auto"/>
                <w:kern w:val="0"/>
                <w:sz w:val="24"/>
                <w:szCs w:val="24"/>
              </w:rPr>
            </w:pPr>
            <w:r>
              <w:rPr>
                <w:rFonts w:hint="eastAsia" w:ascii="仿宋" w:hAnsi="仿宋" w:eastAsia="仿宋" w:cs="仿宋"/>
                <w:b/>
                <w:bCs w:val="0"/>
                <w:color w:val="auto"/>
                <w:kern w:val="0"/>
                <w:sz w:val="24"/>
                <w:szCs w:val="24"/>
              </w:rPr>
              <w:t>单位</w:t>
            </w:r>
          </w:p>
        </w:tc>
        <w:tc>
          <w:tcPr>
            <w:tcW w:w="1163"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 w:hAnsi="仿宋" w:eastAsia="仿宋" w:cs="仿宋"/>
                <w:b/>
                <w:bCs w:val="0"/>
                <w:color w:val="auto"/>
                <w:kern w:val="0"/>
                <w:sz w:val="24"/>
                <w:szCs w:val="24"/>
              </w:rPr>
            </w:pPr>
            <w:r>
              <w:rPr>
                <w:rFonts w:hint="eastAsia" w:ascii="仿宋" w:hAnsi="仿宋" w:eastAsia="仿宋"/>
                <w:b/>
                <w:bCs w:val="0"/>
                <w:color w:val="auto"/>
                <w:kern w:val="0"/>
                <w:sz w:val="24"/>
                <w:szCs w:val="24"/>
                <w:lang w:eastAsia="zh-CN"/>
              </w:rPr>
              <w:t>采购控制</w:t>
            </w:r>
            <w:r>
              <w:rPr>
                <w:rFonts w:hint="eastAsia" w:ascii="仿宋" w:hAnsi="仿宋" w:eastAsia="仿宋"/>
                <w:b/>
                <w:bCs w:val="0"/>
                <w:color w:val="auto"/>
                <w:kern w:val="0"/>
                <w:sz w:val="24"/>
                <w:szCs w:val="24"/>
              </w:rPr>
              <w:t>金额</w:t>
            </w:r>
          </w:p>
        </w:tc>
        <w:tc>
          <w:tcPr>
            <w:tcW w:w="781" w:type="pct"/>
            <w:tcBorders>
              <w:top w:val="single" w:color="auto" w:sz="4" w:space="0"/>
              <w:left w:val="single" w:color="auto" w:sz="4" w:space="0"/>
              <w:bottom w:val="single" w:color="auto" w:sz="4" w:space="0"/>
              <w:right w:val="single" w:color="auto" w:sz="4" w:space="0"/>
            </w:tcBorders>
            <w:noWrap w:val="0"/>
            <w:vAlign w:val="center"/>
          </w:tcPr>
          <w:p>
            <w:pPr>
              <w:widowControl/>
              <w:spacing w:before="100" w:beforeAutospacing="1" w:after="100" w:afterAutospacing="1" w:line="170" w:lineRule="atLeast"/>
              <w:jc w:val="center"/>
              <w:rPr>
                <w:rFonts w:hint="eastAsia" w:ascii="仿宋" w:hAnsi="仿宋" w:eastAsia="仿宋" w:cs="仿宋"/>
                <w:b/>
                <w:bCs w:val="0"/>
                <w:color w:val="auto"/>
                <w:kern w:val="0"/>
                <w:sz w:val="24"/>
                <w:szCs w:val="24"/>
              </w:rPr>
            </w:pPr>
            <w:r>
              <w:rPr>
                <w:rFonts w:hint="eastAsia" w:ascii="仿宋" w:hAnsi="仿宋" w:eastAsia="仿宋" w:cs="仿宋"/>
                <w:b/>
                <w:bCs w:val="0"/>
                <w:color w:val="auto"/>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170" w:hRule="atLeast"/>
          <w:jc w:val="center"/>
        </w:trPr>
        <w:tc>
          <w:tcPr>
            <w:tcW w:w="551" w:type="pct"/>
            <w:tcBorders>
              <w:top w:val="single" w:color="auto" w:sz="4" w:space="0"/>
              <w:left w:val="single" w:color="auto" w:sz="4" w:space="0"/>
              <w:bottom w:val="single" w:color="auto" w:sz="4" w:space="0"/>
              <w:right w:val="single" w:color="auto" w:sz="4" w:space="0"/>
            </w:tcBorders>
            <w:noWrap w:val="0"/>
            <w:vAlign w:val="center"/>
          </w:tcPr>
          <w:p>
            <w:pPr>
              <w:widowControl/>
              <w:spacing w:before="100" w:beforeAutospacing="1" w:after="100" w:afterAutospacing="1" w:line="170" w:lineRule="atLeast"/>
              <w:jc w:val="center"/>
              <w:rPr>
                <w:rFonts w:hint="eastAsia" w:ascii="仿宋" w:hAnsi="仿宋" w:eastAsia="仿宋" w:cs="仿宋"/>
                <w:color w:val="auto"/>
                <w:kern w:val="0"/>
                <w:sz w:val="24"/>
                <w:szCs w:val="24"/>
              </w:rPr>
            </w:pPr>
            <w:r>
              <w:rPr>
                <w:rFonts w:hint="eastAsia" w:ascii="仿宋" w:hAnsi="仿宋" w:eastAsia="仿宋" w:cs="仿宋"/>
                <w:bCs/>
                <w:color w:val="auto"/>
                <w:kern w:val="0"/>
                <w:sz w:val="24"/>
                <w:szCs w:val="24"/>
              </w:rPr>
              <w:t>1</w:t>
            </w:r>
          </w:p>
        </w:tc>
        <w:tc>
          <w:tcPr>
            <w:tcW w:w="1199" w:type="pct"/>
            <w:tcBorders>
              <w:top w:val="single" w:color="auto" w:sz="4" w:space="0"/>
              <w:left w:val="single" w:color="auto" w:sz="4" w:space="0"/>
              <w:bottom w:val="single" w:color="auto" w:sz="4" w:space="0"/>
              <w:right w:val="single" w:color="auto" w:sz="4" w:space="0"/>
            </w:tcBorders>
            <w:noWrap w:val="0"/>
            <w:vAlign w:val="center"/>
          </w:tcPr>
          <w:p>
            <w:pPr>
              <w:widowControl/>
              <w:spacing w:before="100" w:beforeAutospacing="1" w:after="100" w:afterAutospacing="1" w:line="170" w:lineRule="atLeast"/>
              <w:jc w:val="center"/>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lang w:eastAsia="zh-CN"/>
              </w:rPr>
              <w:t>流式细胞仪</w:t>
            </w:r>
          </w:p>
        </w:tc>
        <w:tc>
          <w:tcPr>
            <w:tcW w:w="668" w:type="pct"/>
            <w:tcBorders>
              <w:top w:val="single" w:color="auto" w:sz="4" w:space="0"/>
              <w:left w:val="single" w:color="auto" w:sz="4" w:space="0"/>
              <w:bottom w:val="single" w:color="auto" w:sz="4" w:space="0"/>
              <w:right w:val="single" w:color="auto" w:sz="4" w:space="0"/>
            </w:tcBorders>
            <w:noWrap w:val="0"/>
            <w:vAlign w:val="center"/>
          </w:tcPr>
          <w:p>
            <w:pPr>
              <w:widowControl/>
              <w:spacing w:before="100" w:beforeAutospacing="1" w:after="100" w:afterAutospacing="1" w:line="170" w:lineRule="atLeast"/>
              <w:jc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1</w:t>
            </w:r>
          </w:p>
        </w:tc>
        <w:tc>
          <w:tcPr>
            <w:tcW w:w="634" w:type="pct"/>
            <w:tcBorders>
              <w:top w:val="single" w:color="auto" w:sz="4" w:space="0"/>
              <w:left w:val="single" w:color="auto" w:sz="4" w:space="0"/>
              <w:bottom w:val="single" w:color="auto" w:sz="4" w:space="0"/>
              <w:right w:val="single" w:color="auto" w:sz="4" w:space="0"/>
            </w:tcBorders>
            <w:noWrap w:val="0"/>
            <w:vAlign w:val="center"/>
          </w:tcPr>
          <w:p>
            <w:pPr>
              <w:widowControl/>
              <w:spacing w:before="100" w:beforeAutospacing="1" w:after="100" w:afterAutospacing="1" w:line="170" w:lineRule="atLeast"/>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套</w:t>
            </w:r>
          </w:p>
        </w:tc>
        <w:tc>
          <w:tcPr>
            <w:tcW w:w="1163"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 w:hAnsi="仿宋" w:eastAsia="仿宋" w:cs="仿宋"/>
                <w:color w:val="auto"/>
                <w:kern w:val="0"/>
                <w:sz w:val="24"/>
                <w:szCs w:val="24"/>
              </w:rPr>
            </w:pPr>
            <w:r>
              <w:rPr>
                <w:rFonts w:hint="eastAsia" w:ascii="仿宋" w:hAnsi="仿宋" w:eastAsia="仿宋"/>
                <w:color w:val="auto"/>
                <w:kern w:val="0"/>
                <w:sz w:val="24"/>
                <w:szCs w:val="24"/>
                <w:lang w:val="en-US" w:eastAsia="zh-CN"/>
              </w:rPr>
              <w:t>人民币180</w:t>
            </w:r>
            <w:r>
              <w:rPr>
                <w:rFonts w:hint="eastAsia" w:ascii="仿宋" w:hAnsi="仿宋" w:eastAsia="仿宋"/>
                <w:color w:val="auto"/>
                <w:kern w:val="0"/>
                <w:sz w:val="24"/>
                <w:szCs w:val="24"/>
              </w:rPr>
              <w:t>万元</w:t>
            </w:r>
          </w:p>
        </w:tc>
        <w:tc>
          <w:tcPr>
            <w:tcW w:w="781" w:type="pct"/>
            <w:tcBorders>
              <w:top w:val="single" w:color="auto" w:sz="4" w:space="0"/>
              <w:left w:val="single" w:color="auto" w:sz="4" w:space="0"/>
              <w:bottom w:val="single" w:color="auto" w:sz="4" w:space="0"/>
              <w:right w:val="single" w:color="auto" w:sz="4" w:space="0"/>
            </w:tcBorders>
            <w:noWrap w:val="0"/>
            <w:vAlign w:val="center"/>
          </w:tcPr>
          <w:p>
            <w:pPr>
              <w:widowControl/>
              <w:spacing w:before="100" w:beforeAutospacing="1" w:after="100" w:afterAutospacing="1" w:line="170" w:lineRule="atLeast"/>
              <w:jc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拒绝进口</w:t>
            </w:r>
          </w:p>
        </w:tc>
      </w:tr>
    </w:tbl>
    <w:p>
      <w:pPr>
        <w:rPr>
          <w:rFonts w:hint="eastAsia" w:ascii="仿宋" w:hAnsi="仿宋" w:eastAsia="仿宋" w:cs="仿宋"/>
          <w:b/>
          <w:color w:val="FF0000"/>
          <w:szCs w:val="21"/>
        </w:rPr>
      </w:pPr>
    </w:p>
    <w:p>
      <w:pPr>
        <w:rPr>
          <w:rFonts w:hint="eastAsia"/>
        </w:rPr>
      </w:pPr>
      <w:r>
        <w:rPr>
          <w:rFonts w:hint="eastAsia" w:ascii="仿宋" w:hAnsi="仿宋" w:eastAsia="仿宋" w:cs="仿宋"/>
          <w:b/>
          <w:sz w:val="28"/>
          <w:szCs w:val="28"/>
        </w:rPr>
        <w:t>（二）</w:t>
      </w:r>
      <w:r>
        <w:rPr>
          <w:rFonts w:hint="eastAsia" w:ascii="仿宋" w:hAnsi="仿宋" w:eastAsia="仿宋" w:cs="仿宋"/>
          <w:b/>
          <w:sz w:val="28"/>
          <w:szCs w:val="28"/>
          <w:lang w:val="en-US" w:eastAsia="zh-CN"/>
        </w:rPr>
        <w:t>采购</w:t>
      </w:r>
      <w:r>
        <w:rPr>
          <w:rFonts w:hint="eastAsia" w:ascii="仿宋" w:hAnsi="仿宋" w:eastAsia="仿宋" w:cs="仿宋"/>
          <w:b/>
          <w:sz w:val="28"/>
          <w:szCs w:val="28"/>
        </w:rPr>
        <w:t>明细</w:t>
      </w:r>
      <w:r>
        <w:rPr>
          <w:rFonts w:hint="eastAsia" w:ascii="仿宋" w:hAnsi="仿宋" w:eastAsia="仿宋" w:cs="仿宋"/>
          <w:b/>
          <w:sz w:val="28"/>
          <w:szCs w:val="28"/>
        </w:rPr>
        <w:t>清单</w:t>
      </w:r>
    </w:p>
    <w:tbl>
      <w:tblPr>
        <w:tblStyle w:val="39"/>
        <w:tblpPr w:leftFromText="180" w:rightFromText="180" w:vertAnchor="text" w:horzAnchor="margin" w:tblpY="17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5"/>
        <w:gridCol w:w="2902"/>
        <w:gridCol w:w="1800"/>
        <w:gridCol w:w="3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478" w:type="pct"/>
            <w:noWrap w:val="0"/>
            <w:vAlign w:val="center"/>
          </w:tcPr>
          <w:p>
            <w:pPr>
              <w:jc w:val="center"/>
              <w:rPr>
                <w:rFonts w:hint="eastAsia" w:ascii="仿宋" w:hAnsi="仿宋" w:eastAsia="仿宋" w:cs="仿宋"/>
                <w:b/>
                <w:bCs w:val="0"/>
                <w:color w:val="auto"/>
                <w:sz w:val="24"/>
                <w:szCs w:val="24"/>
              </w:rPr>
            </w:pPr>
            <w:r>
              <w:rPr>
                <w:rFonts w:hint="eastAsia" w:ascii="仿宋" w:hAnsi="仿宋" w:eastAsia="仿宋" w:cs="仿宋"/>
                <w:b/>
                <w:bCs w:val="0"/>
                <w:color w:val="auto"/>
                <w:sz w:val="24"/>
                <w:szCs w:val="24"/>
              </w:rPr>
              <w:t>序号</w:t>
            </w:r>
          </w:p>
        </w:tc>
        <w:tc>
          <w:tcPr>
            <w:tcW w:w="1702" w:type="pct"/>
            <w:noWrap w:val="0"/>
            <w:vAlign w:val="center"/>
          </w:tcPr>
          <w:p>
            <w:pPr>
              <w:jc w:val="center"/>
              <w:rPr>
                <w:rFonts w:hint="eastAsia" w:ascii="仿宋" w:hAnsi="仿宋" w:eastAsia="仿宋" w:cs="仿宋"/>
                <w:b/>
                <w:bCs w:val="0"/>
                <w:color w:val="auto"/>
                <w:sz w:val="24"/>
                <w:szCs w:val="24"/>
              </w:rPr>
            </w:pPr>
            <w:r>
              <w:rPr>
                <w:rFonts w:hint="eastAsia" w:ascii="仿宋" w:hAnsi="仿宋" w:eastAsia="仿宋" w:cs="仿宋"/>
                <w:b/>
                <w:bCs w:val="0"/>
                <w:color w:val="auto"/>
                <w:sz w:val="24"/>
                <w:szCs w:val="24"/>
              </w:rPr>
              <w:t>货物名称</w:t>
            </w:r>
          </w:p>
        </w:tc>
        <w:tc>
          <w:tcPr>
            <w:tcW w:w="1056" w:type="pct"/>
            <w:noWrap w:val="0"/>
            <w:vAlign w:val="center"/>
          </w:tcPr>
          <w:p>
            <w:pPr>
              <w:jc w:val="center"/>
              <w:rPr>
                <w:rFonts w:hint="eastAsia" w:ascii="仿宋" w:hAnsi="仿宋" w:eastAsia="仿宋" w:cs="仿宋"/>
                <w:b/>
                <w:bCs w:val="0"/>
                <w:color w:val="auto"/>
                <w:sz w:val="24"/>
                <w:szCs w:val="24"/>
              </w:rPr>
            </w:pPr>
            <w:r>
              <w:rPr>
                <w:rFonts w:hint="eastAsia" w:ascii="仿宋" w:hAnsi="仿宋" w:eastAsia="仿宋" w:cs="仿宋"/>
                <w:b/>
                <w:bCs w:val="0"/>
                <w:color w:val="auto"/>
                <w:sz w:val="24"/>
                <w:szCs w:val="24"/>
              </w:rPr>
              <w:t>数量</w:t>
            </w:r>
          </w:p>
        </w:tc>
        <w:tc>
          <w:tcPr>
            <w:tcW w:w="1761" w:type="pct"/>
            <w:noWrap w:val="0"/>
            <w:vAlign w:val="center"/>
          </w:tcPr>
          <w:p>
            <w:pPr>
              <w:jc w:val="center"/>
              <w:rPr>
                <w:rFonts w:hint="eastAsia" w:ascii="仿宋" w:hAnsi="仿宋" w:eastAsia="仿宋" w:cs="仿宋"/>
                <w:b/>
                <w:bCs w:val="0"/>
                <w:color w:val="auto"/>
                <w:sz w:val="24"/>
                <w:szCs w:val="24"/>
              </w:rPr>
            </w:pPr>
            <w:r>
              <w:rPr>
                <w:rFonts w:hint="eastAsia" w:ascii="仿宋" w:hAnsi="仿宋" w:eastAsia="仿宋" w:cs="仿宋"/>
                <w:b/>
                <w:bCs w:val="0"/>
                <w:color w:val="auto"/>
                <w:sz w:val="24"/>
                <w:szCs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8" w:type="pct"/>
            <w:noWrap w:val="0"/>
            <w:vAlign w:val="top"/>
          </w:tcPr>
          <w:p>
            <w:pPr>
              <w:jc w:val="center"/>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w:t>
            </w:r>
          </w:p>
        </w:tc>
        <w:tc>
          <w:tcPr>
            <w:tcW w:w="1702" w:type="pct"/>
            <w:noWrap w:val="0"/>
            <w:vAlign w:val="top"/>
          </w:tcPr>
          <w:p>
            <w:pPr>
              <w:spacing w:line="400" w:lineRule="exact"/>
              <w:jc w:val="center"/>
              <w:rPr>
                <w:rFonts w:hint="eastAsia" w:ascii="仿宋" w:hAnsi="仿宋" w:eastAsia="仿宋" w:cs="仿宋"/>
                <w:b w:val="0"/>
                <w:bCs/>
                <w:color w:val="auto"/>
                <w:sz w:val="24"/>
                <w:szCs w:val="24"/>
                <w:lang w:eastAsia="zh-CN"/>
              </w:rPr>
            </w:pPr>
            <w:r>
              <w:rPr>
                <w:rFonts w:hint="eastAsia" w:ascii="仿宋" w:hAnsi="仿宋" w:eastAsia="仿宋" w:cs="仿宋"/>
                <w:b w:val="0"/>
                <w:bCs/>
                <w:color w:val="auto"/>
                <w:sz w:val="24"/>
                <w:szCs w:val="24"/>
                <w:lang w:eastAsia="zh-CN"/>
              </w:rPr>
              <w:t>流式细胞仪</w:t>
            </w:r>
          </w:p>
        </w:tc>
        <w:tc>
          <w:tcPr>
            <w:tcW w:w="1056" w:type="pct"/>
            <w:noWrap w:val="0"/>
            <w:vAlign w:val="top"/>
          </w:tcPr>
          <w:p>
            <w:pPr>
              <w:spacing w:line="400" w:lineRule="exact"/>
              <w:jc w:val="center"/>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w:t>
            </w:r>
          </w:p>
        </w:tc>
        <w:tc>
          <w:tcPr>
            <w:tcW w:w="1761" w:type="pct"/>
            <w:noWrap w:val="0"/>
            <w:vAlign w:val="top"/>
          </w:tcPr>
          <w:p>
            <w:pPr>
              <w:spacing w:line="400" w:lineRule="exact"/>
              <w:jc w:val="center"/>
              <w:rPr>
                <w:rFonts w:hint="eastAsia" w:ascii="仿宋" w:hAnsi="仿宋" w:eastAsia="仿宋" w:cs="仿宋"/>
                <w:b w:val="0"/>
                <w:bCs/>
                <w:color w:val="auto"/>
                <w:sz w:val="24"/>
                <w:szCs w:val="24"/>
                <w:lang w:eastAsia="zh-CN"/>
              </w:rPr>
            </w:pPr>
            <w:r>
              <w:rPr>
                <w:rFonts w:hint="eastAsia" w:ascii="仿宋" w:hAnsi="仿宋" w:eastAsia="仿宋" w:cs="仿宋"/>
                <w:b w:val="0"/>
                <w:bCs/>
                <w:color w:val="auto"/>
                <w:sz w:val="24"/>
                <w:szCs w:val="24"/>
                <w:lang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8" w:type="pct"/>
            <w:noWrap w:val="0"/>
            <w:vAlign w:val="top"/>
          </w:tcPr>
          <w:p>
            <w:pPr>
              <w:jc w:val="center"/>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w:t>
            </w:r>
          </w:p>
        </w:tc>
        <w:tc>
          <w:tcPr>
            <w:tcW w:w="1702" w:type="pct"/>
            <w:noWrap w:val="0"/>
            <w:vAlign w:val="center"/>
          </w:tcPr>
          <w:p>
            <w:pPr>
              <w:spacing w:line="400" w:lineRule="exact"/>
              <w:jc w:val="center"/>
              <w:rPr>
                <w:rFonts w:hint="eastAsia" w:ascii="仿宋" w:hAnsi="仿宋" w:eastAsia="仿宋" w:cs="仿宋"/>
                <w:b w:val="0"/>
                <w:bCs/>
                <w:color w:val="auto"/>
                <w:sz w:val="24"/>
                <w:szCs w:val="24"/>
                <w:lang w:eastAsia="zh-CN"/>
              </w:rPr>
            </w:pPr>
            <w:r>
              <w:rPr>
                <w:rFonts w:hint="eastAsia" w:ascii="仿宋" w:hAnsi="仿宋" w:eastAsia="仿宋" w:cs="仿宋"/>
                <w:b w:val="0"/>
                <w:bCs/>
                <w:color w:val="auto"/>
                <w:sz w:val="24"/>
                <w:szCs w:val="24"/>
                <w:lang w:eastAsia="zh-CN"/>
              </w:rPr>
              <w:t>样本试剂前处理器</w:t>
            </w:r>
          </w:p>
        </w:tc>
        <w:tc>
          <w:tcPr>
            <w:tcW w:w="1056" w:type="pct"/>
            <w:noWrap w:val="0"/>
            <w:vAlign w:val="center"/>
          </w:tcPr>
          <w:p>
            <w:pPr>
              <w:spacing w:line="400" w:lineRule="exact"/>
              <w:jc w:val="center"/>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w:t>
            </w:r>
          </w:p>
        </w:tc>
        <w:tc>
          <w:tcPr>
            <w:tcW w:w="1761" w:type="pct"/>
            <w:noWrap w:val="0"/>
            <w:vAlign w:val="center"/>
          </w:tcPr>
          <w:p>
            <w:pPr>
              <w:spacing w:line="400" w:lineRule="exact"/>
              <w:jc w:val="center"/>
              <w:rPr>
                <w:rFonts w:hint="eastAsia" w:ascii="仿宋" w:hAnsi="仿宋" w:eastAsia="仿宋" w:cs="仿宋"/>
                <w:b w:val="0"/>
                <w:bCs/>
                <w:color w:val="auto"/>
                <w:sz w:val="24"/>
                <w:szCs w:val="24"/>
                <w:lang w:eastAsia="zh-CN"/>
              </w:rPr>
            </w:pPr>
            <w:r>
              <w:rPr>
                <w:rFonts w:hint="eastAsia" w:ascii="仿宋" w:hAnsi="仿宋" w:eastAsia="仿宋" w:cs="仿宋"/>
                <w:b w:val="0"/>
                <w:bCs/>
                <w:color w:val="auto"/>
                <w:sz w:val="24"/>
                <w:szCs w:val="24"/>
                <w:lang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478" w:type="pct"/>
            <w:noWrap w:val="0"/>
            <w:vAlign w:val="top"/>
          </w:tcPr>
          <w:p>
            <w:pPr>
              <w:jc w:val="center"/>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3</w:t>
            </w:r>
          </w:p>
        </w:tc>
        <w:tc>
          <w:tcPr>
            <w:tcW w:w="1702" w:type="pct"/>
            <w:noWrap w:val="0"/>
            <w:vAlign w:val="center"/>
          </w:tcPr>
          <w:p>
            <w:pPr>
              <w:spacing w:line="400" w:lineRule="exact"/>
              <w:jc w:val="center"/>
              <w:rPr>
                <w:rFonts w:hint="eastAsia" w:ascii="仿宋" w:hAnsi="仿宋" w:eastAsia="仿宋" w:cs="仿宋"/>
                <w:b w:val="0"/>
                <w:bCs/>
                <w:color w:val="auto"/>
                <w:sz w:val="24"/>
                <w:szCs w:val="24"/>
                <w:lang w:eastAsia="zh-CN"/>
              </w:rPr>
            </w:pPr>
            <w:r>
              <w:rPr>
                <w:rFonts w:hint="eastAsia" w:ascii="仿宋" w:hAnsi="仿宋" w:eastAsia="仿宋" w:cs="仿宋"/>
                <w:b w:val="0"/>
                <w:bCs/>
                <w:color w:val="auto"/>
                <w:sz w:val="24"/>
                <w:szCs w:val="24"/>
                <w:lang w:eastAsia="zh-CN"/>
              </w:rPr>
              <w:t>商务电脑</w:t>
            </w:r>
          </w:p>
        </w:tc>
        <w:tc>
          <w:tcPr>
            <w:tcW w:w="1056" w:type="pct"/>
            <w:noWrap w:val="0"/>
            <w:vAlign w:val="center"/>
          </w:tcPr>
          <w:p>
            <w:pPr>
              <w:spacing w:line="400" w:lineRule="exact"/>
              <w:jc w:val="center"/>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w:t>
            </w:r>
          </w:p>
        </w:tc>
        <w:tc>
          <w:tcPr>
            <w:tcW w:w="1761" w:type="pct"/>
            <w:noWrap w:val="0"/>
            <w:vAlign w:val="center"/>
          </w:tcPr>
          <w:p>
            <w:pPr>
              <w:spacing w:line="400" w:lineRule="exact"/>
              <w:jc w:val="center"/>
              <w:rPr>
                <w:rFonts w:hint="eastAsia" w:ascii="仿宋" w:hAnsi="仿宋" w:eastAsia="仿宋" w:cs="仿宋"/>
                <w:b w:val="0"/>
                <w:bCs/>
                <w:color w:val="auto"/>
                <w:sz w:val="24"/>
                <w:szCs w:val="24"/>
                <w:lang w:eastAsia="zh-CN"/>
              </w:rPr>
            </w:pPr>
            <w:r>
              <w:rPr>
                <w:rFonts w:hint="eastAsia" w:ascii="仿宋" w:hAnsi="仿宋" w:eastAsia="仿宋" w:cs="仿宋"/>
                <w:b w:val="0"/>
                <w:bCs/>
                <w:color w:val="auto"/>
                <w:sz w:val="24"/>
                <w:szCs w:val="24"/>
                <w:lang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478" w:type="pct"/>
            <w:noWrap w:val="0"/>
            <w:vAlign w:val="top"/>
          </w:tcPr>
          <w:p>
            <w:pPr>
              <w:jc w:val="center"/>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4</w:t>
            </w:r>
          </w:p>
        </w:tc>
        <w:tc>
          <w:tcPr>
            <w:tcW w:w="1702" w:type="pct"/>
            <w:noWrap w:val="0"/>
            <w:vAlign w:val="center"/>
          </w:tcPr>
          <w:p>
            <w:pPr>
              <w:spacing w:line="400" w:lineRule="exact"/>
              <w:jc w:val="center"/>
              <w:rPr>
                <w:rFonts w:hint="eastAsia" w:ascii="仿宋" w:hAnsi="仿宋" w:eastAsia="仿宋" w:cs="仿宋"/>
                <w:b w:val="0"/>
                <w:bCs/>
                <w:color w:val="auto"/>
                <w:sz w:val="24"/>
                <w:szCs w:val="24"/>
                <w:lang w:eastAsia="zh-CN"/>
              </w:rPr>
            </w:pPr>
            <w:r>
              <w:rPr>
                <w:rFonts w:hint="eastAsia" w:ascii="仿宋" w:hAnsi="仿宋" w:eastAsia="仿宋" w:cs="仿宋"/>
                <w:b w:val="0"/>
                <w:bCs/>
                <w:color w:val="auto"/>
                <w:sz w:val="24"/>
                <w:szCs w:val="24"/>
                <w:lang w:eastAsia="zh-CN"/>
              </w:rPr>
              <w:t>针式打印机</w:t>
            </w:r>
          </w:p>
        </w:tc>
        <w:tc>
          <w:tcPr>
            <w:tcW w:w="1056" w:type="pct"/>
            <w:noWrap w:val="0"/>
            <w:vAlign w:val="center"/>
          </w:tcPr>
          <w:p>
            <w:pPr>
              <w:spacing w:line="400" w:lineRule="exact"/>
              <w:jc w:val="center"/>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w:t>
            </w:r>
          </w:p>
        </w:tc>
        <w:tc>
          <w:tcPr>
            <w:tcW w:w="1761" w:type="pct"/>
            <w:noWrap w:val="0"/>
            <w:vAlign w:val="center"/>
          </w:tcPr>
          <w:p>
            <w:pPr>
              <w:spacing w:line="400" w:lineRule="exact"/>
              <w:jc w:val="center"/>
              <w:rPr>
                <w:rFonts w:hint="eastAsia" w:ascii="仿宋" w:hAnsi="仿宋" w:eastAsia="仿宋" w:cs="仿宋"/>
                <w:b w:val="0"/>
                <w:bCs/>
                <w:color w:val="auto"/>
                <w:sz w:val="24"/>
                <w:szCs w:val="24"/>
                <w:lang w:eastAsia="zh-CN"/>
              </w:rPr>
            </w:pPr>
            <w:r>
              <w:rPr>
                <w:rFonts w:hint="eastAsia" w:ascii="仿宋" w:hAnsi="仿宋" w:eastAsia="仿宋" w:cs="仿宋"/>
                <w:b w:val="0"/>
                <w:bCs/>
                <w:color w:val="auto"/>
                <w:sz w:val="24"/>
                <w:szCs w:val="24"/>
                <w:lang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478" w:type="pct"/>
            <w:noWrap w:val="0"/>
            <w:vAlign w:val="top"/>
          </w:tcPr>
          <w:p>
            <w:pPr>
              <w:jc w:val="center"/>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5</w:t>
            </w:r>
          </w:p>
        </w:tc>
        <w:tc>
          <w:tcPr>
            <w:tcW w:w="1702" w:type="pct"/>
            <w:noWrap w:val="0"/>
            <w:vAlign w:val="center"/>
          </w:tcPr>
          <w:p>
            <w:pPr>
              <w:spacing w:line="400" w:lineRule="exact"/>
              <w:jc w:val="center"/>
              <w:rPr>
                <w:rFonts w:hint="eastAsia" w:ascii="仿宋" w:hAnsi="仿宋" w:eastAsia="仿宋" w:cs="仿宋"/>
                <w:b w:val="0"/>
                <w:bCs/>
                <w:color w:val="auto"/>
                <w:sz w:val="24"/>
                <w:szCs w:val="24"/>
                <w:lang w:eastAsia="zh-CN"/>
              </w:rPr>
            </w:pPr>
            <w:r>
              <w:rPr>
                <w:rFonts w:hint="eastAsia" w:ascii="仿宋" w:hAnsi="仿宋" w:eastAsia="仿宋" w:cs="仿宋"/>
                <w:b w:val="0"/>
                <w:bCs/>
                <w:color w:val="auto"/>
                <w:sz w:val="24"/>
                <w:szCs w:val="24"/>
                <w:lang w:val="en-US" w:eastAsia="zh-CN"/>
              </w:rPr>
              <w:t>PCR扩增仪</w:t>
            </w:r>
          </w:p>
        </w:tc>
        <w:tc>
          <w:tcPr>
            <w:tcW w:w="1056" w:type="pct"/>
            <w:noWrap w:val="0"/>
            <w:vAlign w:val="center"/>
          </w:tcPr>
          <w:p>
            <w:pPr>
              <w:spacing w:line="400" w:lineRule="exact"/>
              <w:jc w:val="center"/>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w:t>
            </w:r>
          </w:p>
        </w:tc>
        <w:tc>
          <w:tcPr>
            <w:tcW w:w="1761" w:type="pct"/>
            <w:noWrap w:val="0"/>
            <w:vAlign w:val="center"/>
          </w:tcPr>
          <w:p>
            <w:pPr>
              <w:spacing w:line="400" w:lineRule="exact"/>
              <w:jc w:val="center"/>
              <w:rPr>
                <w:rFonts w:hint="eastAsia" w:ascii="仿宋" w:hAnsi="仿宋" w:eastAsia="仿宋" w:cs="仿宋"/>
                <w:b w:val="0"/>
                <w:bCs/>
                <w:color w:val="auto"/>
                <w:sz w:val="24"/>
                <w:szCs w:val="24"/>
                <w:lang w:eastAsia="zh-CN"/>
              </w:rPr>
            </w:pPr>
            <w:r>
              <w:rPr>
                <w:rFonts w:hint="eastAsia" w:ascii="仿宋" w:hAnsi="仿宋" w:eastAsia="仿宋" w:cs="仿宋"/>
                <w:b w:val="0"/>
                <w:bCs/>
                <w:color w:val="auto"/>
                <w:sz w:val="24"/>
                <w:szCs w:val="24"/>
                <w:lang w:eastAsia="zh-CN"/>
              </w:rPr>
              <w:t>台</w:t>
            </w:r>
          </w:p>
        </w:tc>
      </w:tr>
    </w:tbl>
    <w:p>
      <w:pPr>
        <w:rPr>
          <w:rFonts w:hint="eastAsia" w:ascii="仿宋" w:hAnsi="仿宋" w:eastAsia="仿宋" w:cs="仿宋"/>
          <w:sz w:val="28"/>
          <w:szCs w:val="28"/>
        </w:rPr>
      </w:pPr>
    </w:p>
    <w:p>
      <w:pPr>
        <w:rPr>
          <w:rFonts w:hint="eastAsia" w:ascii="仿宋" w:hAnsi="仿宋" w:eastAsia="仿宋" w:cs="仿宋"/>
          <w:b/>
          <w:sz w:val="28"/>
          <w:szCs w:val="28"/>
        </w:rPr>
      </w:pPr>
      <w:r>
        <w:rPr>
          <w:rFonts w:hint="eastAsia" w:ascii="仿宋" w:hAnsi="仿宋" w:eastAsia="仿宋" w:cs="仿宋"/>
          <w:b/>
          <w:sz w:val="28"/>
          <w:szCs w:val="28"/>
          <w:lang w:eastAsia="zh-CN"/>
        </w:rPr>
        <w:t>（</w:t>
      </w:r>
      <w:r>
        <w:rPr>
          <w:rFonts w:hint="eastAsia" w:ascii="仿宋" w:hAnsi="仿宋" w:eastAsia="仿宋" w:cs="仿宋"/>
          <w:b/>
          <w:sz w:val="28"/>
          <w:szCs w:val="28"/>
          <w:lang w:val="en-US" w:eastAsia="zh-CN"/>
        </w:rPr>
        <w:t>三</w:t>
      </w:r>
      <w:r>
        <w:rPr>
          <w:rFonts w:hint="eastAsia" w:ascii="仿宋" w:hAnsi="仿宋" w:eastAsia="仿宋" w:cs="仿宋"/>
          <w:b/>
          <w:sz w:val="28"/>
          <w:szCs w:val="28"/>
          <w:lang w:eastAsia="zh-CN"/>
        </w:rPr>
        <w:t>）</w:t>
      </w:r>
      <w:r>
        <w:rPr>
          <w:rFonts w:hint="eastAsia" w:ascii="仿宋" w:hAnsi="仿宋" w:eastAsia="仿宋" w:cs="仿宋"/>
          <w:b/>
          <w:sz w:val="28"/>
          <w:szCs w:val="28"/>
        </w:rPr>
        <w:t>技术</w:t>
      </w:r>
      <w:r>
        <w:rPr>
          <w:rFonts w:hint="eastAsia" w:ascii="仿宋" w:hAnsi="仿宋" w:eastAsia="仿宋" w:cs="仿宋"/>
          <w:b/>
          <w:sz w:val="28"/>
          <w:szCs w:val="28"/>
          <w:lang w:val="en-US" w:eastAsia="zh-CN"/>
        </w:rPr>
        <w:t>需</w:t>
      </w:r>
      <w:r>
        <w:rPr>
          <w:rFonts w:hint="eastAsia" w:ascii="仿宋" w:hAnsi="仿宋" w:eastAsia="仿宋" w:cs="仿宋"/>
          <w:b/>
          <w:sz w:val="28"/>
          <w:szCs w:val="28"/>
        </w:rPr>
        <w:t>求</w:t>
      </w:r>
    </w:p>
    <w:tbl>
      <w:tblPr>
        <w:tblStyle w:val="3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6"/>
        <w:gridCol w:w="1588"/>
        <w:gridCol w:w="6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32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
                <w:bCs/>
                <w:color w:val="auto"/>
                <w:kern w:val="0"/>
                <w:sz w:val="24"/>
                <w:szCs w:val="21"/>
                <w:lang w:val="en-US" w:eastAsia="zh-CN"/>
              </w:rPr>
            </w:pPr>
            <w:r>
              <w:rPr>
                <w:rFonts w:hint="eastAsia" w:ascii="仿宋" w:hAnsi="仿宋" w:eastAsia="仿宋" w:cs="仿宋"/>
                <w:b/>
                <w:bCs/>
                <w:color w:val="auto"/>
                <w:kern w:val="0"/>
                <w:sz w:val="24"/>
                <w:szCs w:val="21"/>
                <w:lang w:val="en-US" w:eastAsia="zh-CN"/>
              </w:rPr>
              <w:t>序号</w:t>
            </w:r>
          </w:p>
        </w:tc>
        <w:tc>
          <w:tcPr>
            <w:tcW w:w="93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
                <w:bCs/>
                <w:color w:val="auto"/>
                <w:kern w:val="0"/>
                <w:sz w:val="24"/>
                <w:szCs w:val="24"/>
                <w:lang w:val="en-US"/>
              </w:rPr>
            </w:pPr>
            <w:r>
              <w:rPr>
                <w:rFonts w:hint="eastAsia" w:ascii="仿宋" w:hAnsi="仿宋" w:eastAsia="仿宋" w:cs="仿宋"/>
                <w:b/>
                <w:bCs/>
                <w:color w:val="auto"/>
                <w:kern w:val="0"/>
                <w:sz w:val="24"/>
                <w:szCs w:val="21"/>
                <w:lang w:val="en-US" w:eastAsia="zh-CN"/>
              </w:rPr>
              <w:t>货物名称</w:t>
            </w:r>
          </w:p>
        </w:tc>
        <w:tc>
          <w:tcPr>
            <w:tcW w:w="374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
                <w:bCs/>
                <w:color w:val="auto"/>
                <w:kern w:val="0"/>
                <w:sz w:val="24"/>
                <w:szCs w:val="24"/>
                <w:lang w:val="en-US" w:eastAsia="zh-CN"/>
              </w:rPr>
            </w:pPr>
            <w:r>
              <w:rPr>
                <w:rFonts w:hint="eastAsia" w:ascii="仿宋" w:hAnsi="仿宋" w:eastAsia="仿宋" w:cs="仿宋"/>
                <w:b/>
                <w:bCs/>
                <w:color w:val="auto"/>
                <w:kern w:val="0"/>
                <w:sz w:val="24"/>
                <w:szCs w:val="21"/>
                <w:lang w:val="en-US" w:eastAsia="zh-CN"/>
              </w:rPr>
              <w:t>具体参数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1</w:t>
            </w:r>
          </w:p>
        </w:tc>
        <w:tc>
          <w:tcPr>
            <w:tcW w:w="932" w:type="pct"/>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流式细胞仪</w:t>
            </w: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1、主要用途与要求：</w:t>
            </w:r>
          </w:p>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用于免疫学、干细胞，遗传学等研究。可</w:t>
            </w:r>
            <w:r>
              <w:rPr>
                <w:rFonts w:hint="eastAsia" w:ascii="仿宋" w:hAnsi="仿宋" w:eastAsia="仿宋" w:cs="仿宋"/>
                <w:color w:val="000000"/>
                <w:sz w:val="22"/>
                <w:szCs w:val="22"/>
              </w:rPr>
              <w:t>对细胞表面、内部分子包括抗原、核酸等进行检测与分析，可用于分析蛋白表达、免疫分型、细胞凋亡、周期、增殖、细胞毒性、蛋白磷酸化、荧光蛋白、胞内活性氧水平</w:t>
            </w:r>
            <w:r>
              <w:rPr>
                <w:rFonts w:hint="eastAsia" w:ascii="仿宋" w:hAnsi="仿宋" w:eastAsia="仿宋" w:cs="仿宋"/>
                <w:color w:val="000000"/>
                <w:sz w:val="22"/>
                <w:szCs w:val="22"/>
              </w:rPr>
              <w:t>、细胞膜电</w:t>
            </w:r>
            <w:r>
              <w:rPr>
                <w:rFonts w:hint="eastAsia" w:ascii="仿宋" w:hAnsi="仿宋" w:eastAsia="仿宋" w:cs="仿宋"/>
                <w:bCs/>
                <w:szCs w:val="21"/>
                <w:lang w:val="en-US" w:eastAsia="zh-CN"/>
              </w:rPr>
              <w:t>位、细胞内钙离子浓度等检测。可以用于临床细胞因子、淋巴细胞亚群TBNK、B27、造血干细胞计数等。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2、▲激光器：含488nm、 630~640nm固态激光器、 405nm固态激光器。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3、激光激发方式：立体空间激发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4、荧光检测器：为保证检测结果稳定性和灵敏度，采用高光子效率硅光电倍增管。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5、光路传导：为避免光纤传输带来的光量子耦合损失，确保荧光收集效率和提高灵敏度，激光传递和荧光传导采用空气传导。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6、▲检测通道：</w:t>
            </w:r>
            <w:r>
              <w:rPr>
                <w:rFonts w:hint="eastAsia" w:ascii="仿宋" w:hAnsi="仿宋" w:eastAsia="仿宋" w:cs="仿宋"/>
                <w:color w:val="000000"/>
                <w:kern w:val="0"/>
                <w:sz w:val="22"/>
              </w:rPr>
              <w:t>检测通道：</w:t>
            </w:r>
            <w:r>
              <w:rPr>
                <w:rFonts w:hint="eastAsia" w:ascii="仿宋" w:hAnsi="仿宋" w:eastAsia="仿宋" w:cs="仿宋"/>
                <w:bCs/>
                <w:szCs w:val="21"/>
                <w:lang w:val="en-US" w:eastAsia="zh-CN"/>
              </w:rPr>
              <w:t xml:space="preserve">≥20个检测参数，FSC, SSC；荧光通道≥18个；蓝光：7个通道，FITC,PE, PI,PerCP, PerCP-Cy5.5, PerCP-eFlour710,PE-Cy7；红光：4个通道，APC, Alexa Flour 680, Alexa Flour 700, APC-Cy7；紫光：8个通道，Pacific Blue, AmCyan, Pacific Orange, Qdot 605,, Qdot 655, Qdot 705,BV 711,Qdot 800；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7、定光路无需人工调校，保证性能稳定。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8、可插拨式滤光片，支持通道配置更改，且滤光片自带智能芯片，确保光路正确。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9、具有流动室快速反馈系统，流体聚焦即时稳定，检测速度快，且兼具毫秒级智能防堵和自动排堵功能。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10、具有样本回收模式，针对未采集的样本可以进行回收，珍贵样本不浪费。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11、检测参数：包括所有通道面积（A)，高度（H），有效区分粘连细胞和单个细胞。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12、散射光分辨率：FSC：0.4 μm; SSC：0.1 μm。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13、检测颗粒直径：含0.1～50 μm。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14、荧光灵敏度：FITC≤45 MESF, PE≤15 MESF, APC≤15 MESF, Pacific Blue≤35 MESF。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15、获取速率：≧100,000 events/s。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16、交叉污染：&lt;0.1%。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17、全峰宽变异系数：CV&lt;3%。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18、绝对计数：标配无需微球绝对计数功能，精度误差在±5%以内。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19、软件：中英文双界面，可实现自动上样、检测、分析和打印报告，具有散点图、密度图、直方图、等高线图、热图、统计表格、内置细胞因子标准曲线及诊断数据分析模块等功能，自带细胞周期、细胞增殖拟合功能。无国家法规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20、进样检测的同时，支持分析数据：采集样本时，软件支持同时分析已经采集完成的样本。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21、具有自动化设备API接口，可外接机械臂和样品堆栈，实现高通量样本长时间的自动上样检测。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22、进样检测的同时，支持分析数据：采集样本时，软件支持同时分析已经采集完成的样本。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23、账户管理：支持管理员和用户账户的不同权限控制，可追踪用户操作时间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24、质控：可以检测仪器各荧光通道的状态，生成Levey-Jennings图形文件，自动跟踪监测仪器性能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25、荧光补偿：可在线和离线补偿，补偿方式为数字矩阵补偿、快速补偿、自动补偿。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26、▲自动加样器：兼容≥40管标准流式管、≥40个1.5/2mL EP管、24孔板、48孔板、96孔板、384孔板上样，具有条形码扫描功能，时间及加速度可调，撞针后自动修复获取下个样本，样本采集后自动清洗。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27、自动加样器：兼容≧40管标准流式管、≧40个1.5/2mL EP管、24孔板、48孔板、96孔板、384孔板上样。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28、清洗维护：一键式开关机，全自动液路清洗维护，每个样本做完后机器支持自动清洗管路和进样针的内壁和外壁，全程无需人员参与。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29、自动周清洗和月清洗，可以由仪器完成。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30、上样方式：兼容标准流式管、EP管等上样。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31、进样体积：含5 μL~5 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32、</w:t>
            </w:r>
            <w:r>
              <w:rPr>
                <w:rFonts w:hint="eastAsia" w:ascii="仿宋" w:hAnsi="仿宋" w:eastAsia="仿宋" w:cs="仿宋"/>
                <w:kern w:val="2"/>
                <w:sz w:val="21"/>
                <w:szCs w:val="21"/>
                <w:lang w:val="en-US" w:eastAsia="zh-CN" w:bidi="ar-SA"/>
              </w:rPr>
              <w:t>信息管理：流式细胞仪与医院LIS系统直接连接，并具备双向LIS通讯传图功能，不需要通过专门数据软件连接LIS系统，无需手动输入报告数据至LIS系统。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33、▲具有NMPA注册证，可用于临床项目。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326" w:type="pct"/>
            <w:vMerge w:val="restart"/>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2</w:t>
            </w:r>
          </w:p>
        </w:tc>
        <w:tc>
          <w:tcPr>
            <w:tcW w:w="932" w:type="pct"/>
            <w:vMerge w:val="restart"/>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r>
              <w:rPr>
                <w:rFonts w:hint="eastAsia" w:ascii="仿宋" w:hAnsi="仿宋" w:eastAsia="仿宋" w:cs="仿宋"/>
                <w:szCs w:val="21"/>
                <w:lang w:eastAsia="zh-CN"/>
              </w:rPr>
              <w:t>样本试剂前处理器</w:t>
            </w:r>
          </w:p>
        </w:tc>
        <w:tc>
          <w:tcPr>
            <w:tcW w:w="3741" w:type="pct"/>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1.</w:t>
            </w:r>
            <w:r>
              <w:rPr>
                <w:rFonts w:hint="eastAsia" w:ascii="仿宋" w:hAnsi="仿宋" w:eastAsia="仿宋" w:cs="仿宋"/>
                <w:bCs/>
                <w:szCs w:val="21"/>
                <w:lang w:val="en-US" w:eastAsia="zh-CN"/>
              </w:rPr>
              <w:t>环境条件</w:t>
            </w:r>
            <w:r>
              <w:rPr>
                <w:rFonts w:hint="eastAsia" w:ascii="仿宋" w:hAnsi="仿宋" w:eastAsia="仿宋" w:cs="仿宋"/>
                <w:bCs/>
                <w:szCs w:val="21"/>
                <w:lang w:val="en-US" w:eastAsia="zh-CN"/>
              </w:rPr>
              <w:t>：</w:t>
            </w:r>
            <w:r>
              <w:rPr>
                <w:rFonts w:hint="eastAsia" w:ascii="仿宋" w:hAnsi="仿宋" w:eastAsia="仿宋" w:cs="仿宋"/>
                <w:bCs/>
                <w:szCs w:val="21"/>
                <w:lang w:val="en-US" w:eastAsia="zh-CN"/>
              </w:rPr>
              <w:t>环境温度：10℃～30℃；</w:t>
            </w:r>
            <w:r>
              <w:rPr>
                <w:rFonts w:hint="eastAsia" w:ascii="仿宋" w:hAnsi="仿宋" w:eastAsia="仿宋" w:cs="仿宋"/>
                <w:bCs/>
                <w:szCs w:val="21"/>
                <w:lang w:val="en-US" w:eastAsia="zh-CN"/>
              </w:rPr>
              <w:t>可用</w:t>
            </w:r>
            <w:r>
              <w:rPr>
                <w:rFonts w:hint="eastAsia" w:ascii="仿宋" w:hAnsi="仿宋" w:eastAsia="仿宋" w:cs="仿宋"/>
                <w:bCs/>
                <w:szCs w:val="21"/>
                <w:lang w:val="en-US" w:eastAsia="zh-CN"/>
              </w:rPr>
              <w:t>电源电压：</w:t>
            </w:r>
            <w:r>
              <w:rPr>
                <w:rFonts w:hint="eastAsia" w:ascii="仿宋" w:hAnsi="仿宋" w:eastAsia="仿宋" w:cs="仿宋"/>
                <w:bCs/>
                <w:szCs w:val="21"/>
                <w:lang w:val="en-US" w:eastAsia="zh-CN"/>
              </w:rPr>
              <w:t>220伏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2.</w:t>
            </w:r>
            <w:r>
              <w:rPr>
                <w:rFonts w:hint="eastAsia" w:ascii="仿宋" w:hAnsi="仿宋" w:eastAsia="仿宋" w:cs="仿宋"/>
                <w:bCs/>
                <w:szCs w:val="21"/>
                <w:lang w:val="en-US" w:eastAsia="zh-CN"/>
              </w:rPr>
              <w:t>操作系统</w:t>
            </w:r>
            <w:r>
              <w:rPr>
                <w:rFonts w:hint="eastAsia" w:ascii="仿宋" w:hAnsi="仿宋" w:eastAsia="仿宋" w:cs="仿宋"/>
                <w:bCs/>
                <w:szCs w:val="21"/>
                <w:lang w:val="en-US" w:eastAsia="zh-CN"/>
              </w:rPr>
              <w:t>：</w:t>
            </w:r>
            <w:r>
              <w:rPr>
                <w:rFonts w:hint="eastAsia" w:ascii="仿宋" w:hAnsi="仿宋" w:eastAsia="仿宋" w:cs="仿宋"/>
                <w:bCs/>
                <w:szCs w:val="21"/>
                <w:lang w:val="en-US" w:eastAsia="zh-CN"/>
              </w:rPr>
              <w:t xml:space="preserve"> </w:t>
            </w:r>
          </w:p>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a) 仪器具有自检功能；</w:t>
            </w:r>
          </w:p>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b) 分析仪软件具有分析（申请、任务、结果）、状态、设置（账户、系统）、维护（保养、日志、报警）功能；</w:t>
            </w:r>
          </w:p>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c) 仪器能提示试剂等消耗品的状态；</w:t>
            </w:r>
          </w:p>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d) 仪器具有异常报警功能。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3.</w:t>
            </w:r>
            <w:r>
              <w:rPr>
                <w:rFonts w:hint="eastAsia" w:ascii="仿宋" w:hAnsi="仿宋" w:eastAsia="仿宋" w:cs="仿宋"/>
                <w:bCs/>
                <w:szCs w:val="21"/>
                <w:lang w:val="en-US" w:eastAsia="zh-CN"/>
              </w:rPr>
              <w:t>检测速度</w:t>
            </w:r>
            <w:r>
              <w:rPr>
                <w:rFonts w:hint="eastAsia" w:ascii="仿宋" w:hAnsi="仿宋" w:eastAsia="仿宋" w:cs="仿宋"/>
                <w:bCs/>
                <w:szCs w:val="21"/>
                <w:lang w:val="en-US" w:eastAsia="zh-CN"/>
              </w:rPr>
              <w:t>：≧</w:t>
            </w:r>
            <w:r>
              <w:rPr>
                <w:rFonts w:hint="eastAsia" w:ascii="仿宋" w:hAnsi="仿宋" w:eastAsia="仿宋" w:cs="仿宋"/>
                <w:bCs/>
                <w:szCs w:val="21"/>
                <w:lang w:val="en-US" w:eastAsia="zh-CN"/>
              </w:rPr>
              <w:t>60测试/小时。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4.</w:t>
            </w:r>
            <w:r>
              <w:rPr>
                <w:rFonts w:hint="eastAsia" w:ascii="仿宋" w:hAnsi="仿宋" w:eastAsia="仿宋" w:cs="仿宋"/>
                <w:bCs/>
                <w:szCs w:val="21"/>
                <w:lang w:val="en-US" w:eastAsia="zh-CN"/>
              </w:rPr>
              <w:t>样本类型</w:t>
            </w:r>
            <w:r>
              <w:rPr>
                <w:rFonts w:hint="eastAsia" w:ascii="仿宋" w:hAnsi="仿宋" w:eastAsia="仿宋" w:cs="仿宋"/>
                <w:bCs/>
                <w:szCs w:val="21"/>
                <w:lang w:val="en-US" w:eastAsia="zh-CN"/>
              </w:rPr>
              <w:t>：包含</w:t>
            </w:r>
            <w:r>
              <w:rPr>
                <w:rFonts w:hint="eastAsia" w:ascii="仿宋" w:hAnsi="仿宋" w:eastAsia="仿宋" w:cs="仿宋"/>
                <w:bCs/>
                <w:szCs w:val="21"/>
                <w:lang w:val="en-US" w:eastAsia="zh-CN"/>
              </w:rPr>
              <w:t>全血、血清、血浆。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5.</w:t>
            </w:r>
            <w:r>
              <w:rPr>
                <w:rFonts w:hint="eastAsia" w:ascii="仿宋" w:hAnsi="仿宋" w:eastAsia="仿宋" w:cs="仿宋"/>
                <w:bCs/>
                <w:szCs w:val="21"/>
                <w:lang w:val="en-US" w:eastAsia="zh-CN"/>
              </w:rPr>
              <w:t>样本管类型</w:t>
            </w:r>
            <w:r>
              <w:rPr>
                <w:rFonts w:hint="eastAsia" w:ascii="仿宋" w:hAnsi="仿宋" w:eastAsia="仿宋" w:cs="仿宋"/>
                <w:bCs/>
                <w:szCs w:val="21"/>
                <w:lang w:val="en-US" w:eastAsia="zh-CN"/>
              </w:rPr>
              <w:t>：包含</w:t>
            </w:r>
            <w:r>
              <w:rPr>
                <w:rFonts w:hint="eastAsia" w:ascii="仿宋" w:hAnsi="仿宋" w:eastAsia="仿宋" w:cs="仿宋"/>
                <w:bCs/>
                <w:szCs w:val="21"/>
                <w:lang w:val="en-US" w:eastAsia="zh-CN"/>
              </w:rPr>
              <w:t>75mm规格采血管，EP管，流式管，支持全血混匀，带帽穿刺取样。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6.</w:t>
            </w:r>
            <w:r>
              <w:rPr>
                <w:rFonts w:hint="eastAsia" w:ascii="仿宋" w:hAnsi="仿宋" w:eastAsia="仿宋" w:cs="仿宋"/>
                <w:bCs/>
                <w:szCs w:val="21"/>
                <w:lang w:val="en-US" w:eastAsia="zh-CN"/>
              </w:rPr>
              <w:t>样本装载量</w:t>
            </w:r>
            <w:r>
              <w:rPr>
                <w:rFonts w:hint="eastAsia" w:ascii="仿宋" w:hAnsi="仿宋" w:eastAsia="仿宋" w:cs="仿宋"/>
                <w:bCs/>
                <w:szCs w:val="21"/>
                <w:lang w:val="en-US" w:eastAsia="zh-CN"/>
              </w:rPr>
              <w:t>：</w:t>
            </w:r>
            <w:r>
              <w:rPr>
                <w:rFonts w:hint="eastAsia" w:ascii="仿宋" w:hAnsi="仿宋" w:eastAsia="仿宋" w:cs="仿宋"/>
                <w:bCs/>
                <w:szCs w:val="21"/>
                <w:lang w:val="en-US" w:eastAsia="zh-CN"/>
              </w:rPr>
              <w:t>一次最大装载</w:t>
            </w:r>
            <w:r>
              <w:rPr>
                <w:rFonts w:hint="eastAsia" w:ascii="仿宋" w:hAnsi="仿宋" w:eastAsia="仿宋" w:cs="仿宋"/>
                <w:bCs/>
                <w:szCs w:val="21"/>
                <w:lang w:val="en-US" w:eastAsia="zh-CN"/>
              </w:rPr>
              <w:t>≧96</w:t>
            </w:r>
            <w:r>
              <w:rPr>
                <w:rFonts w:hint="eastAsia" w:ascii="仿宋" w:hAnsi="仿宋" w:eastAsia="仿宋" w:cs="仿宋"/>
                <w:bCs/>
                <w:szCs w:val="21"/>
                <w:lang w:val="en-US" w:eastAsia="zh-CN"/>
              </w:rPr>
              <w:t>个，支持随机进样。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7.</w:t>
            </w:r>
            <w:r>
              <w:rPr>
                <w:rFonts w:hint="eastAsia" w:ascii="仿宋" w:hAnsi="仿宋" w:eastAsia="仿宋" w:cs="仿宋"/>
                <w:bCs/>
                <w:szCs w:val="21"/>
                <w:lang w:val="en-US" w:eastAsia="zh-CN"/>
              </w:rPr>
              <w:t>试剂智能管理仓</w:t>
            </w:r>
            <w:r>
              <w:rPr>
                <w:rFonts w:hint="eastAsia" w:ascii="仿宋" w:hAnsi="仿宋" w:eastAsia="仿宋" w:cs="仿宋"/>
                <w:bCs/>
                <w:szCs w:val="21"/>
                <w:lang w:val="en-US" w:eastAsia="zh-CN"/>
              </w:rPr>
              <w:t>：</w:t>
            </w:r>
            <w:r>
              <w:rPr>
                <w:rFonts w:hint="eastAsia" w:ascii="仿宋" w:hAnsi="仿宋" w:eastAsia="仿宋" w:cs="仿宋"/>
                <w:bCs/>
                <w:szCs w:val="21"/>
                <w:lang w:val="en-US" w:eastAsia="zh-CN"/>
              </w:rPr>
              <w:t>具备试剂冷藏室，温控范围2-8℃，不间断电源，停机不停冷。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8.≧8</w:t>
            </w:r>
            <w:r>
              <w:rPr>
                <w:rFonts w:hint="eastAsia" w:ascii="仿宋" w:hAnsi="仿宋" w:eastAsia="仿宋" w:cs="仿宋"/>
                <w:bCs/>
                <w:szCs w:val="21"/>
                <w:lang w:val="en-US" w:eastAsia="zh-CN"/>
              </w:rPr>
              <w:t>个试剂位。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trPr>
        <w:tc>
          <w:tcPr>
            <w:tcW w:w="326"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9.▲自动适配本次所招流式细胞仪。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10.样本针：≧4</w:t>
            </w:r>
            <w:r>
              <w:rPr>
                <w:rFonts w:hint="eastAsia" w:ascii="仿宋" w:hAnsi="仿宋" w:eastAsia="仿宋" w:cs="仿宋"/>
                <w:bCs/>
                <w:szCs w:val="21"/>
                <w:lang w:val="en-US" w:eastAsia="zh-CN"/>
              </w:rPr>
              <w:t>个</w:t>
            </w:r>
            <w:r>
              <w:rPr>
                <w:rFonts w:hint="eastAsia" w:ascii="仿宋" w:hAnsi="仿宋" w:eastAsia="仿宋" w:cs="仿宋"/>
                <w:bCs/>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3</w:t>
            </w:r>
          </w:p>
        </w:tc>
        <w:tc>
          <w:tcPr>
            <w:tcW w:w="932" w:type="pct"/>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r>
              <w:rPr>
                <w:rFonts w:hint="eastAsia" w:ascii="仿宋" w:hAnsi="仿宋" w:eastAsia="仿宋" w:cs="仿宋"/>
                <w:szCs w:val="21"/>
                <w:lang w:eastAsia="zh-CN"/>
              </w:rPr>
              <w:t>商务电脑</w:t>
            </w:r>
          </w:p>
        </w:tc>
        <w:tc>
          <w:tcPr>
            <w:tcW w:w="3741" w:type="pct"/>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最低配置：i7CPU，16G内存，1T固态硬盘及配套显示器，兼容LIS，HIS。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4</w:t>
            </w:r>
          </w:p>
        </w:tc>
        <w:tc>
          <w:tcPr>
            <w:tcW w:w="932" w:type="pct"/>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r>
              <w:rPr>
                <w:rFonts w:hint="eastAsia" w:ascii="仿宋" w:hAnsi="仿宋" w:eastAsia="仿宋" w:cs="仿宋"/>
                <w:szCs w:val="21"/>
                <w:lang w:eastAsia="zh-CN"/>
              </w:rPr>
              <w:t>打印机</w:t>
            </w:r>
          </w:p>
        </w:tc>
        <w:tc>
          <w:tcPr>
            <w:tcW w:w="3741" w:type="pct"/>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w:t>
            </w:r>
            <w:r>
              <w:rPr>
                <w:rFonts w:hint="eastAsia" w:ascii="仿宋" w:hAnsi="仿宋" w:eastAsia="仿宋" w:cs="仿宋"/>
                <w:szCs w:val="21"/>
                <w:lang w:eastAsia="zh-CN"/>
              </w:rPr>
              <w:t>24针的打印头高速针式打印机</w:t>
            </w:r>
            <w:r>
              <w:rPr>
                <w:rFonts w:hint="eastAsia" w:ascii="仿宋" w:hAnsi="仿宋" w:eastAsia="仿宋" w:cs="仿宋"/>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restart"/>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5</w:t>
            </w:r>
          </w:p>
        </w:tc>
        <w:tc>
          <w:tcPr>
            <w:tcW w:w="932" w:type="pct"/>
            <w:vMerge w:val="restart"/>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r>
              <w:rPr>
                <w:rFonts w:hint="eastAsia" w:ascii="仿宋" w:hAnsi="仿宋" w:eastAsia="仿宋" w:cs="仿宋"/>
                <w:bCs/>
                <w:szCs w:val="21"/>
                <w:lang w:val="en-US" w:eastAsia="zh-CN"/>
              </w:rPr>
              <w:t>PCR扩增仪</w:t>
            </w:r>
          </w:p>
        </w:tc>
        <w:tc>
          <w:tcPr>
            <w:tcW w:w="3741" w:type="pct"/>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kern w:val="2"/>
                <w:sz w:val="21"/>
                <w:szCs w:val="21"/>
                <w:lang w:val="en-US" w:eastAsia="zh-CN" w:bidi="ar-SA"/>
              </w:rPr>
            </w:pPr>
            <w:r>
              <w:rPr>
                <w:rFonts w:hint="eastAsia" w:ascii="仿宋" w:hAnsi="仿宋" w:eastAsia="仿宋" w:cs="仿宋"/>
              </w:rPr>
              <w:t xml:space="preserve">1. ▲反应模块：专利的”蜂巢式” 96反应模块，样品容量：96-wells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kern w:val="2"/>
                <w:sz w:val="21"/>
                <w:szCs w:val="21"/>
                <w:lang w:val="en-US" w:eastAsia="zh-CN" w:bidi="ar-SA"/>
              </w:rPr>
            </w:pPr>
            <w:r>
              <w:rPr>
                <w:rFonts w:hint="eastAsia" w:ascii="仿宋" w:hAnsi="仿宋" w:eastAsia="仿宋" w:cs="仿宋"/>
              </w:rPr>
              <w:t>2. 具有可快速更换的反应模块: 包括384x0.2ml梯度单槽高通量反应模块、96x0.2ml梯度单槽深孔反应模块、2x48x0.2ml双槽梯度模块、定量PCR反应模块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kern w:val="2"/>
                <w:sz w:val="21"/>
                <w:szCs w:val="21"/>
                <w:lang w:val="en-US" w:eastAsia="zh-CN" w:bidi="ar-SA"/>
              </w:rPr>
            </w:pPr>
            <w:r>
              <w:rPr>
                <w:rFonts w:hint="eastAsia" w:ascii="仿宋" w:hAnsi="仿宋" w:eastAsia="仿宋" w:cs="仿宋"/>
              </w:rPr>
              <w:t>3. ▲带有</w:t>
            </w:r>
            <w:r>
              <w:rPr>
                <w:rFonts w:hint="eastAsia" w:ascii="仿宋" w:hAnsi="仿宋" w:eastAsia="仿宋" w:cs="仿宋"/>
                <w:bCs/>
                <w:szCs w:val="21"/>
                <w:lang w:val="en-US" w:eastAsia="zh-CN"/>
              </w:rPr>
              <w:t>≧</w:t>
            </w:r>
            <w:r>
              <w:rPr>
                <w:rFonts w:hint="eastAsia" w:ascii="仿宋" w:hAnsi="仿宋" w:eastAsia="仿宋" w:cs="仿宋"/>
              </w:rPr>
              <w:t>8.5英寸的彩色触摸屏, 无需按钮，可直接手触式控制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kern w:val="2"/>
                <w:sz w:val="21"/>
                <w:szCs w:val="21"/>
                <w:lang w:val="en-US" w:eastAsia="zh-CN" w:bidi="ar-SA"/>
              </w:rPr>
            </w:pPr>
            <w:r>
              <w:rPr>
                <w:rFonts w:hint="eastAsia" w:ascii="仿宋" w:hAnsi="仿宋" w:eastAsia="仿宋" w:cs="仿宋"/>
                <w:lang w:val="en-US" w:eastAsia="zh-CN"/>
              </w:rPr>
              <w:t>4</w:t>
            </w:r>
            <w:r>
              <w:rPr>
                <w:rFonts w:hint="eastAsia" w:ascii="仿宋" w:hAnsi="仿宋" w:eastAsia="仿宋" w:cs="仿宋"/>
              </w:rPr>
              <w:t xml:space="preserve"> 加热/冷却技术（温控方式）：半导体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326"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kern w:val="2"/>
                <w:sz w:val="21"/>
                <w:szCs w:val="21"/>
                <w:lang w:val="en-US" w:eastAsia="zh-CN" w:bidi="ar-SA"/>
              </w:rPr>
            </w:pPr>
            <w:r>
              <w:rPr>
                <w:rFonts w:hint="eastAsia" w:ascii="仿宋" w:hAnsi="仿宋" w:eastAsia="仿宋" w:cs="仿宋"/>
                <w:lang w:val="en-US" w:eastAsia="zh-CN"/>
              </w:rPr>
              <w:t>5</w:t>
            </w:r>
            <w:r>
              <w:rPr>
                <w:rFonts w:hint="eastAsia" w:ascii="仿宋" w:hAnsi="仿宋" w:eastAsia="仿宋" w:cs="仿宋"/>
              </w:rPr>
              <w:t>. ▲最高升温和降温速率为：≥5℃/s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kern w:val="2"/>
                <w:sz w:val="21"/>
                <w:szCs w:val="21"/>
                <w:lang w:val="en-US" w:eastAsia="zh-CN" w:bidi="ar-SA"/>
              </w:rPr>
            </w:pPr>
            <w:r>
              <w:rPr>
                <w:rFonts w:hint="eastAsia" w:ascii="仿宋" w:hAnsi="仿宋" w:eastAsia="仿宋" w:cs="仿宋"/>
                <w:lang w:val="en-US" w:eastAsia="zh-CN"/>
              </w:rPr>
              <w:t>6</w:t>
            </w:r>
            <w:r>
              <w:rPr>
                <w:rFonts w:hint="eastAsia" w:ascii="仿宋" w:hAnsi="仿宋" w:eastAsia="仿宋" w:cs="仿宋"/>
              </w:rPr>
              <w:t>. 热盖温度：可调，最高可至105℃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kern w:val="2"/>
                <w:sz w:val="21"/>
                <w:szCs w:val="21"/>
                <w:lang w:val="en-US" w:eastAsia="zh-CN" w:bidi="ar-SA"/>
              </w:rPr>
            </w:pPr>
            <w:r>
              <w:rPr>
                <w:rFonts w:hint="eastAsia" w:ascii="仿宋" w:hAnsi="仿宋" w:eastAsia="仿宋" w:cs="仿宋"/>
                <w:lang w:val="en-US" w:eastAsia="zh-CN"/>
              </w:rPr>
              <w:t>7</w:t>
            </w:r>
            <w:r>
              <w:rPr>
                <w:rFonts w:hint="eastAsia" w:ascii="仿宋" w:hAnsi="仿宋" w:eastAsia="仿宋" w:cs="仿宋"/>
              </w:rPr>
              <w:t>. 控温温度范围：0</w:t>
            </w:r>
            <w:r>
              <w:rPr>
                <w:rFonts w:hint="eastAsia" w:ascii="仿宋" w:hAnsi="仿宋" w:eastAsia="仿宋" w:cs="仿宋"/>
                <w:lang w:val="en-US" w:eastAsia="zh-CN"/>
              </w:rPr>
              <w:t>~</w:t>
            </w:r>
            <w:r>
              <w:rPr>
                <w:rFonts w:hint="eastAsia" w:ascii="仿宋" w:hAnsi="仿宋" w:eastAsia="仿宋" w:cs="仿宋"/>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kern w:val="2"/>
                <w:sz w:val="21"/>
                <w:szCs w:val="21"/>
                <w:lang w:val="en-US" w:eastAsia="zh-CN" w:bidi="ar-SA"/>
              </w:rPr>
            </w:pPr>
            <w:r>
              <w:rPr>
                <w:rFonts w:hint="eastAsia" w:ascii="仿宋" w:hAnsi="仿宋" w:eastAsia="仿宋" w:cs="仿宋"/>
                <w:lang w:val="en-US" w:eastAsia="zh-CN"/>
              </w:rPr>
              <w:t>8</w:t>
            </w:r>
            <w:r>
              <w:rPr>
                <w:rFonts w:hint="eastAsia" w:ascii="仿宋" w:hAnsi="仿宋" w:eastAsia="仿宋" w:cs="仿宋"/>
              </w:rPr>
              <w:t>. ▲控温准确性：≤±0.2℃,90℃时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kern w:val="2"/>
                <w:sz w:val="21"/>
                <w:szCs w:val="21"/>
                <w:lang w:val="en-US" w:eastAsia="zh-CN" w:bidi="ar-SA"/>
              </w:rPr>
            </w:pPr>
            <w:r>
              <w:rPr>
                <w:rFonts w:hint="eastAsia" w:ascii="仿宋" w:hAnsi="仿宋" w:eastAsia="仿宋" w:cs="仿宋"/>
                <w:lang w:val="en-US" w:eastAsia="zh-CN"/>
              </w:rPr>
              <w:t>9</w:t>
            </w:r>
            <w:r>
              <w:rPr>
                <w:rFonts w:hint="eastAsia" w:ascii="仿宋" w:hAnsi="仿宋" w:eastAsia="仿宋" w:cs="仿宋"/>
              </w:rPr>
              <w:t>. 均一性：≤±0.4℃ (10秒内达到90℃)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kern w:val="2"/>
                <w:sz w:val="21"/>
                <w:szCs w:val="21"/>
                <w:lang w:val="en-US" w:eastAsia="zh-CN" w:bidi="ar-SA"/>
              </w:rPr>
            </w:pPr>
            <w:r>
              <w:rPr>
                <w:rFonts w:hint="eastAsia" w:ascii="仿宋" w:hAnsi="仿宋" w:eastAsia="仿宋" w:cs="仿宋"/>
              </w:rPr>
              <w:t>1</w:t>
            </w:r>
            <w:r>
              <w:rPr>
                <w:rFonts w:hint="eastAsia" w:ascii="仿宋" w:hAnsi="仿宋" w:eastAsia="仿宋" w:cs="仿宋"/>
                <w:lang w:val="en-US" w:eastAsia="zh-CN"/>
              </w:rPr>
              <w:t>0</w:t>
            </w:r>
            <w:r>
              <w:rPr>
                <w:rFonts w:hint="eastAsia" w:ascii="仿宋" w:hAnsi="仿宋" w:eastAsia="仿宋" w:cs="仿宋"/>
              </w:rPr>
              <w:t>. 温度梯度控温均一性：≤±0.4℃ (10秒内达到90℃)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kern w:val="2"/>
                <w:sz w:val="21"/>
                <w:szCs w:val="21"/>
                <w:lang w:val="en-US" w:eastAsia="zh-CN" w:bidi="ar-SA"/>
              </w:rPr>
            </w:pPr>
            <w:r>
              <w:rPr>
                <w:rFonts w:hint="eastAsia" w:ascii="仿宋" w:hAnsi="仿宋" w:eastAsia="仿宋" w:cs="仿宋"/>
              </w:rPr>
              <w:t>1</w:t>
            </w:r>
            <w:r>
              <w:rPr>
                <w:rFonts w:hint="eastAsia" w:ascii="仿宋" w:hAnsi="仿宋" w:eastAsia="仿宋" w:cs="仿宋"/>
                <w:lang w:val="en-US" w:eastAsia="zh-CN"/>
              </w:rPr>
              <w:t>1</w:t>
            </w:r>
            <w:r>
              <w:rPr>
                <w:rFonts w:hint="eastAsia" w:ascii="仿宋" w:hAnsi="仿宋" w:eastAsia="仿宋" w:cs="仿宋"/>
              </w:rPr>
              <w:t>. 半导体加热模块具有”O型圈”保护：防止低温保存中形成的冷凝水对电路板的短路。提高半导体使用寿命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kern w:val="2"/>
                <w:sz w:val="21"/>
                <w:szCs w:val="21"/>
                <w:lang w:val="en-US" w:eastAsia="zh-CN" w:bidi="ar-SA"/>
              </w:rPr>
            </w:pPr>
            <w:r>
              <w:rPr>
                <w:rFonts w:hint="eastAsia" w:ascii="仿宋" w:hAnsi="仿宋" w:eastAsia="仿宋" w:cs="仿宋"/>
              </w:rPr>
              <w:t>1</w:t>
            </w:r>
            <w:r>
              <w:rPr>
                <w:rFonts w:hint="eastAsia" w:ascii="仿宋" w:hAnsi="仿宋" w:eastAsia="仿宋" w:cs="仿宋"/>
                <w:lang w:val="en-US" w:eastAsia="zh-CN"/>
              </w:rPr>
              <w:t>2</w:t>
            </w:r>
            <w:r>
              <w:rPr>
                <w:rFonts w:hint="eastAsia" w:ascii="仿宋" w:hAnsi="仿宋" w:eastAsia="仿宋" w:cs="仿宋"/>
              </w:rPr>
              <w:t>．热盖高度可调节，最大限度的满足不同高度和不同规格的耗材使用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kern w:val="2"/>
                <w:sz w:val="21"/>
                <w:szCs w:val="21"/>
                <w:lang w:val="en-US" w:eastAsia="zh-CN" w:bidi="ar-SA"/>
              </w:rPr>
            </w:pPr>
            <w:r>
              <w:rPr>
                <w:rFonts w:hint="eastAsia" w:ascii="仿宋" w:hAnsi="仿宋" w:eastAsia="仿宋" w:cs="仿宋"/>
              </w:rPr>
              <w:t>1</w:t>
            </w:r>
            <w:r>
              <w:rPr>
                <w:rFonts w:hint="eastAsia" w:ascii="仿宋" w:hAnsi="仿宋" w:eastAsia="仿宋" w:cs="仿宋"/>
                <w:lang w:val="en-US" w:eastAsia="zh-CN"/>
              </w:rPr>
              <w:t>3.</w:t>
            </w:r>
            <w:r>
              <w:rPr>
                <w:rFonts w:hint="eastAsia" w:ascii="仿宋" w:hAnsi="仿宋" w:eastAsia="仿宋" w:cs="仿宋"/>
              </w:rPr>
              <w:t xml:space="preserve"> ▲带有程序自动编写功能，输入退火温度和扩增片断长度等信息可自动生成扩增程序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26"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932" w:type="pct"/>
            <w:vMerge w:val="continue"/>
            <w:tcBorders>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Cs/>
                <w:szCs w:val="21"/>
                <w:lang w:val="en-US" w:eastAsia="zh-CN"/>
              </w:rPr>
            </w:pPr>
          </w:p>
        </w:tc>
        <w:tc>
          <w:tcPr>
            <w:tcW w:w="3741" w:type="pct"/>
            <w:noWrap w:val="0"/>
            <w:vAlign w:val="center"/>
          </w:tcPr>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Cs/>
                <w:kern w:val="2"/>
                <w:sz w:val="21"/>
                <w:szCs w:val="21"/>
                <w:lang w:val="en-US" w:eastAsia="zh-CN" w:bidi="ar-SA"/>
              </w:rPr>
            </w:pPr>
            <w:r>
              <w:rPr>
                <w:rFonts w:hint="eastAsia" w:ascii="仿宋" w:hAnsi="仿宋" w:eastAsia="仿宋" w:cs="仿宋"/>
              </w:rPr>
              <w:t>1</w:t>
            </w:r>
            <w:r>
              <w:rPr>
                <w:rFonts w:hint="eastAsia" w:ascii="仿宋" w:hAnsi="仿宋" w:eastAsia="仿宋" w:cs="仿宋"/>
                <w:lang w:val="en-US" w:eastAsia="zh-CN"/>
              </w:rPr>
              <w:t>4.</w:t>
            </w:r>
            <w:r>
              <w:rPr>
                <w:rFonts w:hint="eastAsia" w:ascii="仿宋" w:hAnsi="仿宋" w:eastAsia="仿宋" w:cs="仿宋"/>
              </w:rPr>
              <w:t xml:space="preserve"> ▲接口：</w:t>
            </w:r>
            <w:r>
              <w:rPr>
                <w:rFonts w:hint="eastAsia" w:ascii="仿宋" w:hAnsi="仿宋" w:eastAsia="仿宋" w:cs="仿宋"/>
                <w:bCs/>
                <w:szCs w:val="21"/>
                <w:lang w:val="en-US" w:eastAsia="zh-CN"/>
              </w:rPr>
              <w:t>≧</w:t>
            </w:r>
            <w:r>
              <w:rPr>
                <w:rFonts w:hint="eastAsia" w:ascii="仿宋" w:hAnsi="仿宋" w:eastAsia="仿宋" w:cs="仿宋"/>
              </w:rPr>
              <w:t>5个 USB A型接口，</w:t>
            </w:r>
            <w:r>
              <w:rPr>
                <w:rFonts w:hint="eastAsia" w:ascii="仿宋" w:hAnsi="仿宋" w:eastAsia="仿宋" w:cs="仿宋"/>
                <w:bCs/>
                <w:szCs w:val="21"/>
                <w:lang w:val="en-US" w:eastAsia="zh-CN"/>
              </w:rPr>
              <w:t>≧</w:t>
            </w:r>
            <w:r>
              <w:rPr>
                <w:rFonts w:hint="eastAsia" w:ascii="仿宋" w:hAnsi="仿宋" w:eastAsia="仿宋" w:cs="仿宋"/>
              </w:rPr>
              <w:t>1个USB B型接口，可外接鼠标控制</w:t>
            </w:r>
          </w:p>
        </w:tc>
      </w:tr>
    </w:tbl>
    <w:p>
      <w:pPr>
        <w:pStyle w:val="5"/>
        <w:spacing w:before="156" w:beforeLines="50" w:after="156" w:afterLines="50"/>
        <w:jc w:val="both"/>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四</w:t>
      </w:r>
      <w:r>
        <w:rPr>
          <w:rFonts w:hint="eastAsia" w:ascii="仿宋" w:hAnsi="仿宋" w:eastAsia="仿宋" w:cs="仿宋"/>
          <w:sz w:val="28"/>
          <w:szCs w:val="28"/>
          <w:lang w:eastAsia="zh-CN"/>
        </w:rPr>
        <w:t>）</w:t>
      </w:r>
      <w:r>
        <w:rPr>
          <w:rFonts w:hint="eastAsia" w:ascii="仿宋" w:hAnsi="仿宋" w:eastAsia="仿宋" w:cs="仿宋"/>
          <w:sz w:val="28"/>
          <w:szCs w:val="28"/>
        </w:rPr>
        <w:t>商务需求</w:t>
      </w:r>
    </w:p>
    <w:tbl>
      <w:tblPr>
        <w:tblStyle w:val="3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9"/>
        <w:gridCol w:w="1024"/>
        <w:gridCol w:w="6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rPr>
            </w:pPr>
            <w:r>
              <w:rPr>
                <w:rFonts w:hint="eastAsia" w:ascii="仿宋" w:hAnsi="仿宋" w:eastAsia="仿宋" w:cs="仿宋"/>
                <w:b/>
                <w:sz w:val="21"/>
                <w:szCs w:val="21"/>
              </w:rPr>
              <w:t>序号</w:t>
            </w:r>
          </w:p>
        </w:tc>
        <w:tc>
          <w:tcPr>
            <w:tcW w:w="6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rPr>
            </w:pPr>
            <w:r>
              <w:rPr>
                <w:rFonts w:hint="eastAsia" w:ascii="仿宋" w:hAnsi="仿宋" w:eastAsia="仿宋" w:cs="仿宋"/>
                <w:b/>
                <w:sz w:val="21"/>
                <w:szCs w:val="21"/>
              </w:rPr>
              <w:t>目录</w:t>
            </w:r>
          </w:p>
        </w:tc>
        <w:tc>
          <w:tcPr>
            <w:tcW w:w="39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rPr>
            </w:pPr>
            <w:r>
              <w:rPr>
                <w:rFonts w:hint="eastAsia" w:ascii="仿宋" w:hAnsi="仿宋" w:eastAsia="仿宋" w:cs="仿宋"/>
                <w:b/>
                <w:sz w:val="21"/>
                <w:szCs w:val="21"/>
              </w:rPr>
              <w:t>商务需求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00"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sz w:val="21"/>
                <w:szCs w:val="21"/>
              </w:rPr>
            </w:pPr>
            <w:r>
              <w:rPr>
                <w:rFonts w:hint="eastAsia" w:ascii="仿宋" w:hAnsi="仿宋" w:eastAsia="仿宋" w:cs="仿宋"/>
                <w:b/>
                <w:sz w:val="21"/>
                <w:szCs w:val="21"/>
              </w:rPr>
              <w:t>（一）免费保修期内售后服务要求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rPr>
            </w:pPr>
            <w:r>
              <w:rPr>
                <w:rFonts w:hint="eastAsia" w:ascii="仿宋" w:hAnsi="仿宋" w:eastAsia="仿宋" w:cs="仿宋"/>
                <w:b/>
                <w:sz w:val="21"/>
                <w:szCs w:val="21"/>
              </w:rPr>
              <w:t>1</w:t>
            </w:r>
          </w:p>
        </w:tc>
        <w:tc>
          <w:tcPr>
            <w:tcW w:w="60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sz w:val="21"/>
                <w:szCs w:val="21"/>
              </w:rPr>
            </w:pPr>
            <w:r>
              <w:rPr>
                <w:rFonts w:hint="eastAsia" w:ascii="仿宋" w:hAnsi="仿宋" w:eastAsia="仿宋" w:cs="仿宋"/>
                <w:b/>
                <w:kern w:val="0"/>
                <w:sz w:val="21"/>
                <w:szCs w:val="21"/>
              </w:rPr>
              <w:t>维修及维护服务</w:t>
            </w:r>
          </w:p>
        </w:tc>
        <w:tc>
          <w:tcPr>
            <w:tcW w:w="3970"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1"/>
                <w:szCs w:val="21"/>
                <w:lang w:val="en-US" w:eastAsia="zh-CN"/>
              </w:rPr>
            </w:pPr>
            <w:r>
              <w:rPr>
                <w:rFonts w:hint="eastAsia" w:ascii="仿宋" w:hAnsi="仿宋" w:eastAsia="仿宋" w:cs="仿宋"/>
                <w:b/>
                <w:bCs/>
                <w:sz w:val="21"/>
                <w:szCs w:val="21"/>
                <w:highlight w:val="yellow"/>
              </w:rPr>
              <w:t>★1）整机免费保修期</w:t>
            </w:r>
            <w:r>
              <w:rPr>
                <w:rFonts w:hint="eastAsia" w:ascii="仿宋" w:hAnsi="仿宋" w:eastAsia="仿宋" w:cs="仿宋"/>
                <w:b/>
                <w:bCs/>
                <w:sz w:val="21"/>
                <w:szCs w:val="21"/>
                <w:highlight w:val="yellow"/>
                <w:lang w:val="en-US" w:eastAsia="zh-CN"/>
              </w:rPr>
              <w:t>3</w:t>
            </w:r>
            <w:r>
              <w:rPr>
                <w:rFonts w:hint="eastAsia" w:ascii="仿宋" w:hAnsi="仿宋" w:eastAsia="仿宋" w:cs="仿宋"/>
                <w:b/>
                <w:bCs/>
                <w:sz w:val="21"/>
                <w:szCs w:val="21"/>
                <w:highlight w:val="yellow"/>
              </w:rPr>
              <w:t>年</w:t>
            </w:r>
            <w:r>
              <w:rPr>
                <w:rFonts w:hint="eastAsia" w:ascii="仿宋" w:hAnsi="仿宋" w:eastAsia="仿宋" w:cs="仿宋"/>
                <w:b/>
                <w:bCs/>
                <w:sz w:val="21"/>
                <w:szCs w:val="21"/>
                <w:highlight w:val="yellow"/>
                <w:lang w:eastAsia="zh-CN"/>
              </w:rPr>
              <w:t>，</w:t>
            </w:r>
            <w:r>
              <w:rPr>
                <w:rFonts w:hint="eastAsia" w:ascii="仿宋" w:hAnsi="仿宋" w:eastAsia="仿宋" w:cs="仿宋"/>
                <w:b/>
                <w:bCs/>
                <w:sz w:val="21"/>
                <w:szCs w:val="21"/>
                <w:highlight w:val="yellow"/>
              </w:rPr>
              <w:t>终身维修，时间自验收合格之日起算。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42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rPr>
            </w:pPr>
          </w:p>
        </w:tc>
        <w:tc>
          <w:tcPr>
            <w:tcW w:w="60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kern w:val="0"/>
                <w:sz w:val="21"/>
                <w:szCs w:val="21"/>
              </w:rPr>
            </w:pPr>
          </w:p>
        </w:tc>
        <w:tc>
          <w:tcPr>
            <w:tcW w:w="3970"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bCs/>
                <w:color w:val="auto"/>
                <w:sz w:val="21"/>
                <w:szCs w:val="21"/>
                <w:highlight w:val="none"/>
              </w:rPr>
            </w:pPr>
            <w:r>
              <w:rPr>
                <w:rFonts w:hint="eastAsia" w:ascii="仿宋" w:hAnsi="仿宋" w:eastAsia="仿宋" w:cs="仿宋"/>
                <w:sz w:val="21"/>
                <w:szCs w:val="21"/>
                <w:highlight w:val="none"/>
              </w:rPr>
              <w:t xml:space="preserve">2）保修期内,年度定期预防性维护保养次数应不少于 </w:t>
            </w:r>
            <w:r>
              <w:rPr>
                <w:rFonts w:hint="eastAsia" w:ascii="仿宋" w:hAnsi="仿宋" w:eastAsia="仿宋" w:cs="仿宋"/>
                <w:sz w:val="21"/>
                <w:szCs w:val="21"/>
                <w:highlight w:val="none"/>
                <w:lang w:val="en-US" w:eastAsia="zh-CN"/>
              </w:rPr>
              <w:t>4</w:t>
            </w:r>
            <w:r>
              <w:rPr>
                <w:rFonts w:hint="eastAsia" w:ascii="仿宋" w:hAnsi="仿宋" w:eastAsia="仿宋" w:cs="仿宋"/>
                <w:sz w:val="21"/>
                <w:szCs w:val="21"/>
                <w:highlight w:val="none"/>
              </w:rPr>
              <w:t xml:space="preserve"> 次。保修期内免费更换零配件、免工时费。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42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rPr>
            </w:pPr>
          </w:p>
        </w:tc>
        <w:tc>
          <w:tcPr>
            <w:tcW w:w="60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kern w:val="0"/>
                <w:sz w:val="21"/>
                <w:szCs w:val="21"/>
              </w:rPr>
            </w:pPr>
          </w:p>
        </w:tc>
        <w:tc>
          <w:tcPr>
            <w:tcW w:w="3970"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1"/>
                <w:szCs w:val="21"/>
                <w:highlight w:val="none"/>
              </w:rPr>
            </w:pPr>
            <w:r>
              <w:rPr>
                <w:rFonts w:hint="eastAsia" w:ascii="仿宋" w:hAnsi="仿宋" w:eastAsia="仿宋" w:cs="仿宋"/>
                <w:sz w:val="21"/>
                <w:szCs w:val="21"/>
                <w:highlight w:val="none"/>
              </w:rPr>
              <w:t xml:space="preserve">3）由设备制造商提供售后服务， </w:t>
            </w:r>
            <w:r>
              <w:rPr>
                <w:rFonts w:hint="eastAsia" w:ascii="仿宋" w:hAnsi="仿宋" w:eastAsia="仿宋" w:cs="仿宋"/>
                <w:sz w:val="21"/>
                <w:szCs w:val="21"/>
                <w:highlight w:val="none"/>
                <w:lang w:val="en-US" w:eastAsia="zh-CN"/>
              </w:rPr>
              <w:t>2</w:t>
            </w:r>
            <w:r>
              <w:rPr>
                <w:rFonts w:hint="eastAsia" w:ascii="仿宋" w:hAnsi="仿宋" w:eastAsia="仿宋" w:cs="仿宋"/>
                <w:sz w:val="21"/>
                <w:szCs w:val="21"/>
                <w:highlight w:val="none"/>
              </w:rPr>
              <w:t xml:space="preserve"> 小时内响应， 24 小时维修到位（不可抗力情况除外）。消耗品和零配件供应及时。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42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rPr>
            </w:pPr>
          </w:p>
        </w:tc>
        <w:tc>
          <w:tcPr>
            <w:tcW w:w="60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kern w:val="0"/>
                <w:sz w:val="21"/>
                <w:szCs w:val="21"/>
              </w:rPr>
            </w:pPr>
          </w:p>
        </w:tc>
        <w:tc>
          <w:tcPr>
            <w:tcW w:w="3970"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z w:val="21"/>
                <w:szCs w:val="21"/>
              </w:rPr>
            </w:pPr>
            <w:r>
              <w:rPr>
                <w:rFonts w:hint="eastAsia" w:ascii="仿宋" w:hAnsi="仿宋" w:eastAsia="仿宋" w:cs="仿宋"/>
                <w:sz w:val="21"/>
                <w:szCs w:val="21"/>
              </w:rPr>
              <w:t xml:space="preserve">4）投标人负责货物的终身维修，保证 </w:t>
            </w:r>
            <w:r>
              <w:rPr>
                <w:rFonts w:hint="eastAsia" w:ascii="仿宋" w:hAnsi="仿宋" w:eastAsia="仿宋" w:cs="仿宋"/>
                <w:sz w:val="21"/>
                <w:szCs w:val="21"/>
                <w:lang w:val="en-US" w:eastAsia="zh-CN"/>
              </w:rPr>
              <w:t>5</w:t>
            </w:r>
            <w:r>
              <w:rPr>
                <w:rFonts w:hint="eastAsia" w:ascii="仿宋" w:hAnsi="仿宋" w:eastAsia="仿宋" w:cs="仿宋"/>
                <w:sz w:val="21"/>
                <w:szCs w:val="21"/>
              </w:rPr>
              <w:t xml:space="preserve"> 年以上供应维修配件， 5 年内免费提供软件升级服务。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42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rPr>
            </w:pPr>
          </w:p>
        </w:tc>
        <w:tc>
          <w:tcPr>
            <w:tcW w:w="60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kern w:val="0"/>
                <w:sz w:val="21"/>
                <w:szCs w:val="21"/>
              </w:rPr>
            </w:pPr>
          </w:p>
        </w:tc>
        <w:tc>
          <w:tcPr>
            <w:tcW w:w="3970"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val="0"/>
                <w:bCs w:val="0"/>
                <w:color w:val="auto"/>
                <w:sz w:val="21"/>
                <w:szCs w:val="21"/>
                <w:highlight w:val="none"/>
              </w:rPr>
            </w:pPr>
            <w:r>
              <w:rPr>
                <w:rFonts w:hint="eastAsia" w:ascii="仿宋" w:hAnsi="仿宋" w:eastAsia="仿宋" w:cs="仿宋"/>
                <w:b w:val="0"/>
                <w:bCs w:val="0"/>
              </w:rPr>
              <w:t>▲</w:t>
            </w:r>
            <w:r>
              <w:rPr>
                <w:rFonts w:hint="eastAsia" w:ascii="仿宋" w:hAnsi="仿宋" w:eastAsia="仿宋" w:cs="仿宋"/>
                <w:b w:val="0"/>
                <w:bCs w:val="0"/>
                <w:sz w:val="21"/>
                <w:szCs w:val="21"/>
                <w:highlight w:val="none"/>
                <w:lang w:val="en-US" w:eastAsia="zh-CN"/>
              </w:rPr>
              <w:t>5）投标人提供的仪器设备的设计使用年限必须≥5年</w:t>
            </w:r>
            <w:r>
              <w:rPr>
                <w:rFonts w:hint="eastAsia" w:ascii="仿宋" w:hAnsi="仿宋" w:eastAsia="仿宋" w:cs="仿宋"/>
                <w:b/>
                <w:bCs/>
                <w:sz w:val="21"/>
                <w:szCs w:val="21"/>
                <w:highlight w:val="none"/>
                <w:lang w:val="en-US" w:eastAsia="zh-CN"/>
              </w:rPr>
              <w:t>【设计年限需提供相关证明材料进行佐证】</w:t>
            </w:r>
            <w:r>
              <w:rPr>
                <w:rFonts w:hint="eastAsia" w:ascii="仿宋" w:hAnsi="仿宋" w:eastAsia="仿宋" w:cs="仿宋"/>
                <w:b w:val="0"/>
                <w:bCs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42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rPr>
            </w:pPr>
          </w:p>
        </w:tc>
        <w:tc>
          <w:tcPr>
            <w:tcW w:w="60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kern w:val="0"/>
                <w:sz w:val="21"/>
                <w:szCs w:val="21"/>
              </w:rPr>
            </w:pPr>
          </w:p>
        </w:tc>
        <w:tc>
          <w:tcPr>
            <w:tcW w:w="3970"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bCs/>
                <w:color w:val="auto"/>
                <w:sz w:val="21"/>
                <w:szCs w:val="21"/>
                <w:highlight w:val="none"/>
              </w:rPr>
            </w:pPr>
            <w:r>
              <w:rPr>
                <w:rFonts w:hint="eastAsia" w:ascii="仿宋" w:hAnsi="仿宋" w:eastAsia="仿宋" w:cs="仿宋"/>
                <w:b w:val="0"/>
                <w:bCs w:val="0"/>
              </w:rPr>
              <w:t>▲</w:t>
            </w:r>
            <w:r>
              <w:rPr>
                <w:rFonts w:hint="eastAsia" w:ascii="仿宋" w:hAnsi="仿宋" w:eastAsia="仿宋" w:cs="仿宋"/>
                <w:lang w:val="en-US" w:eastAsia="zh-CN"/>
              </w:rPr>
              <w:t>6</w:t>
            </w:r>
            <w:r>
              <w:rPr>
                <w:rFonts w:hint="eastAsia" w:ascii="仿宋" w:hAnsi="仿宋" w:eastAsia="仿宋" w:cs="仿宋"/>
                <w:b w:val="0"/>
                <w:bCs w:val="0"/>
                <w:sz w:val="21"/>
                <w:szCs w:val="21"/>
                <w:highlight w:val="none"/>
                <w:lang w:val="en-US" w:eastAsia="zh-CN"/>
              </w:rPr>
              <w:t>）投标人提供的仪器设备的生产日期必须在一年半内生产【</w:t>
            </w:r>
            <w:r>
              <w:rPr>
                <w:rFonts w:hint="eastAsia" w:ascii="仿宋" w:hAnsi="仿宋" w:eastAsia="仿宋" w:cs="仿宋"/>
                <w:b/>
                <w:bCs/>
                <w:sz w:val="21"/>
                <w:szCs w:val="21"/>
                <w:highlight w:val="none"/>
                <w:lang w:val="en-US" w:eastAsia="zh-CN"/>
              </w:rPr>
              <w:t>生产日期需提供承诺书（格式自拟）</w:t>
            </w:r>
            <w:r>
              <w:rPr>
                <w:rFonts w:hint="eastAsia" w:ascii="仿宋" w:hAnsi="仿宋" w:eastAsia="仿宋" w:cs="仿宋"/>
                <w:b w:val="0"/>
                <w:bCs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4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rPr>
            </w:pPr>
            <w:r>
              <w:rPr>
                <w:rFonts w:hint="eastAsia" w:ascii="仿宋" w:hAnsi="仿宋" w:eastAsia="仿宋" w:cs="仿宋"/>
                <w:b/>
                <w:sz w:val="21"/>
                <w:szCs w:val="21"/>
              </w:rPr>
              <w:t>2</w:t>
            </w:r>
          </w:p>
        </w:tc>
        <w:tc>
          <w:tcPr>
            <w:tcW w:w="6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sz w:val="21"/>
                <w:szCs w:val="21"/>
              </w:rPr>
            </w:pPr>
            <w:r>
              <w:rPr>
                <w:rFonts w:hint="eastAsia" w:ascii="仿宋" w:hAnsi="仿宋" w:eastAsia="仿宋" w:cs="仿宋"/>
                <w:b/>
                <w:kern w:val="0"/>
                <w:sz w:val="21"/>
                <w:szCs w:val="21"/>
              </w:rPr>
              <w:t>质量保证</w:t>
            </w:r>
          </w:p>
        </w:tc>
        <w:tc>
          <w:tcPr>
            <w:tcW w:w="3970"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Cs/>
                <w:color w:val="000000"/>
                <w:sz w:val="21"/>
                <w:szCs w:val="21"/>
              </w:rPr>
            </w:pPr>
            <w:r>
              <w:rPr>
                <w:rFonts w:hint="eastAsia" w:ascii="仿宋" w:hAnsi="仿宋" w:eastAsia="仿宋" w:cs="仿宋"/>
                <w:bCs/>
                <w:color w:val="000000"/>
                <w:sz w:val="21"/>
                <w:szCs w:val="21"/>
              </w:rPr>
              <w:t>在保修期内, 投标人应确保年开机率在95%以上, 若不能达到此开机率，将作以下处理：</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Cs/>
                <w:color w:val="000000"/>
                <w:sz w:val="21"/>
                <w:szCs w:val="21"/>
              </w:rPr>
            </w:pPr>
            <w:r>
              <w:rPr>
                <w:rFonts w:hint="eastAsia" w:ascii="仿宋" w:hAnsi="仿宋" w:eastAsia="仿宋" w:cs="仿宋"/>
                <w:bCs/>
                <w:color w:val="000000"/>
                <w:sz w:val="21"/>
                <w:szCs w:val="21"/>
              </w:rPr>
              <w:t>A、年开机率在90-95%之间按一赔</w:t>
            </w:r>
            <w:r>
              <w:rPr>
                <w:rFonts w:hint="eastAsia" w:ascii="仿宋" w:hAnsi="仿宋" w:eastAsia="仿宋" w:cs="仿宋"/>
                <w:bCs/>
                <w:color w:val="000000"/>
                <w:sz w:val="21"/>
                <w:szCs w:val="21"/>
                <w:u w:val="single"/>
              </w:rPr>
              <w:t xml:space="preserve"> 二 </w:t>
            </w:r>
            <w:r>
              <w:rPr>
                <w:rFonts w:hint="eastAsia" w:ascii="仿宋" w:hAnsi="仿宋" w:eastAsia="仿宋" w:cs="仿宋"/>
                <w:bCs/>
                <w:color w:val="000000"/>
                <w:sz w:val="21"/>
                <w:szCs w:val="21"/>
              </w:rPr>
              <w:t>延长保修期.</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Cs/>
                <w:color w:val="000000"/>
                <w:sz w:val="21"/>
                <w:szCs w:val="21"/>
              </w:rPr>
            </w:pPr>
            <w:r>
              <w:rPr>
                <w:rFonts w:hint="eastAsia" w:ascii="仿宋" w:hAnsi="仿宋" w:eastAsia="仿宋" w:cs="仿宋"/>
                <w:bCs/>
                <w:color w:val="000000"/>
                <w:sz w:val="21"/>
                <w:szCs w:val="21"/>
              </w:rPr>
              <w:t>B、年开机率在85-90%之间按一赔</w:t>
            </w:r>
            <w:r>
              <w:rPr>
                <w:rFonts w:hint="eastAsia" w:ascii="仿宋" w:hAnsi="仿宋" w:eastAsia="仿宋" w:cs="仿宋"/>
                <w:bCs/>
                <w:color w:val="000000"/>
                <w:sz w:val="21"/>
                <w:szCs w:val="21"/>
                <w:u w:val="single"/>
              </w:rPr>
              <w:t xml:space="preserve"> 五 </w:t>
            </w:r>
            <w:r>
              <w:rPr>
                <w:rFonts w:hint="eastAsia" w:ascii="仿宋" w:hAnsi="仿宋" w:eastAsia="仿宋" w:cs="仿宋"/>
                <w:bCs/>
                <w:color w:val="000000"/>
                <w:sz w:val="21"/>
                <w:szCs w:val="21"/>
              </w:rPr>
              <w:t>延长保修期</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Cs/>
                <w:color w:val="000000"/>
                <w:sz w:val="21"/>
                <w:szCs w:val="21"/>
              </w:rPr>
            </w:pPr>
            <w:r>
              <w:rPr>
                <w:rFonts w:hint="eastAsia" w:ascii="仿宋" w:hAnsi="仿宋" w:eastAsia="仿宋" w:cs="仿宋"/>
                <w:bCs/>
                <w:color w:val="000000"/>
                <w:sz w:val="21"/>
                <w:szCs w:val="21"/>
              </w:rPr>
              <w:t>C、年开机率低于85%，投标人必须无条件更换新机，并重新计算保修期，以及赔偿用户的直接经济损失和间接经济损失。</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color w:val="FF0000"/>
                <w:kern w:val="0"/>
                <w:sz w:val="21"/>
                <w:szCs w:val="21"/>
              </w:rPr>
            </w:pPr>
            <w:r>
              <w:rPr>
                <w:rFonts w:hint="eastAsia" w:ascii="仿宋" w:hAnsi="仿宋" w:eastAsia="仿宋" w:cs="仿宋"/>
                <w:b/>
                <w:bCs/>
                <w:color w:val="auto"/>
                <w:sz w:val="21"/>
                <w:szCs w:val="21"/>
                <w:highlight w:val="none"/>
              </w:rPr>
              <w:t>注：</w:t>
            </w:r>
            <w:r>
              <w:rPr>
                <w:rFonts w:hint="eastAsia" w:ascii="仿宋" w:hAnsi="仿宋" w:eastAsia="仿宋" w:cs="仿宋"/>
                <w:bCs/>
                <w:color w:val="auto"/>
                <w:sz w:val="21"/>
                <w:szCs w:val="21"/>
                <w:highlight w:val="none"/>
              </w:rPr>
              <w:t>年开机率（国家法定工作日）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00"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sz w:val="21"/>
                <w:szCs w:val="21"/>
              </w:rPr>
            </w:pPr>
            <w:r>
              <w:rPr>
                <w:rFonts w:hint="eastAsia" w:ascii="仿宋" w:hAnsi="仿宋" w:eastAsia="仿宋" w:cs="仿宋"/>
                <w:b/>
                <w:sz w:val="21"/>
                <w:szCs w:val="21"/>
              </w:rPr>
              <w:t>（二）免费保修期外售后服务要求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rPr>
            </w:pPr>
            <w:r>
              <w:rPr>
                <w:rFonts w:hint="eastAsia" w:ascii="仿宋" w:hAnsi="仿宋" w:eastAsia="仿宋" w:cs="仿宋"/>
                <w:b/>
                <w:sz w:val="21"/>
                <w:szCs w:val="21"/>
              </w:rPr>
              <w:t>1</w:t>
            </w:r>
          </w:p>
        </w:tc>
        <w:tc>
          <w:tcPr>
            <w:tcW w:w="60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kern w:val="0"/>
                <w:sz w:val="21"/>
                <w:szCs w:val="21"/>
              </w:rPr>
            </w:pPr>
            <w:r>
              <w:rPr>
                <w:rFonts w:hint="eastAsia" w:ascii="仿宋" w:hAnsi="仿宋" w:eastAsia="仿宋" w:cs="仿宋"/>
                <w:b/>
                <w:kern w:val="0"/>
                <w:sz w:val="21"/>
                <w:szCs w:val="21"/>
              </w:rPr>
              <w:t>维修零配件、消耗品和延续保修合同的报价</w:t>
            </w:r>
          </w:p>
        </w:tc>
        <w:tc>
          <w:tcPr>
            <w:tcW w:w="3970"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sz w:val="21"/>
                <w:szCs w:val="21"/>
                <w:highlight w:val="none"/>
              </w:rPr>
            </w:pPr>
            <w:r>
              <w:rPr>
                <w:rFonts w:hint="eastAsia" w:ascii="仿宋" w:hAnsi="仿宋" w:eastAsia="仿宋" w:cs="仿宋"/>
                <w:bCs/>
                <w:color w:val="000000"/>
                <w:sz w:val="21"/>
                <w:szCs w:val="21"/>
                <w:highlight w:val="none"/>
              </w:rPr>
              <w:t>1）由设备</w:t>
            </w:r>
            <w:r>
              <w:rPr>
                <w:rFonts w:hint="eastAsia" w:ascii="仿宋" w:hAnsi="仿宋" w:eastAsia="仿宋" w:cs="仿宋"/>
                <w:sz w:val="21"/>
                <w:szCs w:val="21"/>
                <w:highlight w:val="none"/>
              </w:rPr>
              <w:t>制造商</w:t>
            </w:r>
            <w:r>
              <w:rPr>
                <w:rFonts w:hint="eastAsia" w:ascii="仿宋" w:hAnsi="仿宋" w:eastAsia="仿宋" w:cs="仿宋"/>
                <w:bCs/>
                <w:color w:val="000000"/>
                <w:sz w:val="21"/>
                <w:szCs w:val="21"/>
                <w:highlight w:val="none"/>
              </w:rPr>
              <w:t>提供售后服务，</w:t>
            </w:r>
            <w:r>
              <w:rPr>
                <w:rFonts w:hint="eastAsia" w:ascii="仿宋" w:hAnsi="仿宋" w:eastAsia="仿宋" w:cs="仿宋"/>
                <w:bCs/>
                <w:color w:val="000000"/>
                <w:sz w:val="21"/>
                <w:szCs w:val="21"/>
                <w:highlight w:val="none"/>
                <w:u w:val="single"/>
              </w:rPr>
              <w:t xml:space="preserve"> </w:t>
            </w:r>
            <w:r>
              <w:rPr>
                <w:rFonts w:hint="eastAsia" w:ascii="仿宋" w:hAnsi="仿宋" w:eastAsia="仿宋" w:cs="仿宋"/>
                <w:bCs/>
                <w:color w:val="000000"/>
                <w:sz w:val="21"/>
                <w:szCs w:val="21"/>
                <w:highlight w:val="none"/>
                <w:u w:val="single"/>
                <w:lang w:val="en-US" w:eastAsia="zh-CN"/>
              </w:rPr>
              <w:t>2</w:t>
            </w:r>
            <w:r>
              <w:rPr>
                <w:rFonts w:hint="eastAsia" w:ascii="仿宋" w:hAnsi="仿宋" w:eastAsia="仿宋" w:cs="仿宋"/>
                <w:bCs/>
                <w:color w:val="000000"/>
                <w:sz w:val="21"/>
                <w:szCs w:val="21"/>
                <w:highlight w:val="none"/>
                <w:u w:val="single"/>
              </w:rPr>
              <w:t xml:space="preserve"> </w:t>
            </w:r>
            <w:r>
              <w:rPr>
                <w:rFonts w:hint="eastAsia" w:ascii="仿宋" w:hAnsi="仿宋" w:eastAsia="仿宋" w:cs="仿宋"/>
                <w:bCs/>
                <w:color w:val="000000"/>
                <w:sz w:val="21"/>
                <w:szCs w:val="21"/>
                <w:highlight w:val="none"/>
              </w:rPr>
              <w:t>小时内响应，</w:t>
            </w:r>
            <w:r>
              <w:rPr>
                <w:rFonts w:hint="eastAsia" w:ascii="仿宋" w:hAnsi="仿宋" w:eastAsia="仿宋" w:cs="仿宋"/>
                <w:bCs/>
                <w:color w:val="000000"/>
                <w:sz w:val="21"/>
                <w:szCs w:val="21"/>
                <w:highlight w:val="none"/>
                <w:u w:val="single"/>
              </w:rPr>
              <w:t xml:space="preserve"> 24 </w:t>
            </w:r>
            <w:r>
              <w:rPr>
                <w:rFonts w:hint="eastAsia" w:ascii="仿宋" w:hAnsi="仿宋" w:eastAsia="仿宋" w:cs="仿宋"/>
                <w:bCs/>
                <w:color w:val="000000"/>
                <w:sz w:val="21"/>
                <w:szCs w:val="21"/>
                <w:highlight w:val="none"/>
              </w:rPr>
              <w:t>小时维修到位（不可抗力情况除外）。消耗品和零配件供应及时。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28" w:type="pct"/>
            <w:vMerge w:val="continue"/>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sz w:val="21"/>
                <w:szCs w:val="21"/>
              </w:rPr>
            </w:pPr>
          </w:p>
        </w:tc>
        <w:tc>
          <w:tcPr>
            <w:tcW w:w="601" w:type="pct"/>
            <w:vMerge w:val="continue"/>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sz w:val="21"/>
                <w:szCs w:val="21"/>
              </w:rPr>
            </w:pPr>
          </w:p>
        </w:tc>
        <w:tc>
          <w:tcPr>
            <w:tcW w:w="3970"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sz w:val="21"/>
                <w:szCs w:val="21"/>
              </w:rPr>
            </w:pPr>
            <w:r>
              <w:rPr>
                <w:rFonts w:hint="eastAsia" w:ascii="仿宋" w:hAnsi="仿宋" w:eastAsia="仿宋" w:cs="仿宋"/>
                <w:bCs/>
                <w:color w:val="000000"/>
                <w:sz w:val="21"/>
                <w:szCs w:val="21"/>
              </w:rPr>
              <w:t>2）保修期满后，投标人应以优惠价供应维修零配件、消耗品和延续保修</w:t>
            </w:r>
            <w:r>
              <w:rPr>
                <w:rFonts w:hint="eastAsia" w:ascii="仿宋" w:hAnsi="仿宋" w:eastAsia="仿宋" w:cs="仿宋"/>
                <w:sz w:val="21"/>
                <w:szCs w:val="21"/>
              </w:rPr>
              <w:t>合同</w:t>
            </w:r>
            <w:r>
              <w:rPr>
                <w:rFonts w:hint="eastAsia" w:ascii="仿宋" w:hAnsi="仿宋" w:eastAsia="仿宋" w:cs="仿宋"/>
                <w:bCs/>
                <w:color w:val="000000"/>
                <w:sz w:val="21"/>
                <w:szCs w:val="21"/>
              </w:rPr>
              <w:t>。价格最高的前</w:t>
            </w:r>
            <w:r>
              <w:rPr>
                <w:rFonts w:hint="eastAsia" w:ascii="仿宋" w:hAnsi="仿宋" w:eastAsia="仿宋" w:cs="仿宋"/>
                <w:bCs/>
                <w:color w:val="000000"/>
                <w:sz w:val="21"/>
                <w:szCs w:val="21"/>
                <w:u w:val="single"/>
              </w:rPr>
              <w:t xml:space="preserve"> 5</w:t>
            </w:r>
            <w:r>
              <w:rPr>
                <w:rFonts w:hint="eastAsia" w:ascii="仿宋" w:hAnsi="仿宋" w:eastAsia="仿宋" w:cs="仿宋"/>
                <w:bCs/>
                <w:color w:val="000000"/>
                <w:sz w:val="21"/>
                <w:szCs w:val="21"/>
              </w:rPr>
              <w:t>项零配件、消耗品和延续保修合同的报价明细必须填写于《零配件、消耗品和延续保修合同报价明清单》中。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28" w:type="pct"/>
            <w:vMerge w:val="continue"/>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sz w:val="21"/>
                <w:szCs w:val="21"/>
              </w:rPr>
            </w:pPr>
          </w:p>
        </w:tc>
        <w:tc>
          <w:tcPr>
            <w:tcW w:w="601" w:type="pct"/>
            <w:vMerge w:val="continue"/>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sz w:val="21"/>
                <w:szCs w:val="21"/>
              </w:rPr>
            </w:pPr>
          </w:p>
        </w:tc>
        <w:tc>
          <w:tcPr>
            <w:tcW w:w="3970"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sz w:val="21"/>
                <w:szCs w:val="21"/>
              </w:rPr>
            </w:pPr>
            <w:r>
              <w:rPr>
                <w:rFonts w:hint="eastAsia" w:ascii="仿宋" w:hAnsi="仿宋" w:eastAsia="仿宋" w:cs="仿宋"/>
                <w:bCs/>
                <w:color w:val="000000"/>
                <w:sz w:val="21"/>
                <w:szCs w:val="21"/>
              </w:rPr>
              <w:t>3）采购人可与投标人就优惠价进行谈判，但优惠价不得高于投标人在投标文件的《零配件、消耗品和延续保修合同报价明清单》中承诺的维修零配件、消耗品和延续保修合同的报价。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28" w:type="pct"/>
            <w:vMerge w:val="continue"/>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sz w:val="21"/>
                <w:szCs w:val="21"/>
              </w:rPr>
            </w:pPr>
          </w:p>
        </w:tc>
        <w:tc>
          <w:tcPr>
            <w:tcW w:w="601" w:type="pct"/>
            <w:vMerge w:val="continue"/>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sz w:val="21"/>
                <w:szCs w:val="21"/>
              </w:rPr>
            </w:pPr>
          </w:p>
        </w:tc>
        <w:tc>
          <w:tcPr>
            <w:tcW w:w="3970"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sz w:val="21"/>
                <w:szCs w:val="21"/>
              </w:rPr>
            </w:pPr>
            <w:r>
              <w:rPr>
                <w:rFonts w:hint="eastAsia" w:ascii="仿宋" w:hAnsi="仿宋" w:eastAsia="仿宋" w:cs="仿宋"/>
                <w:bCs/>
                <w:color w:val="000000"/>
                <w:sz w:val="21"/>
                <w:szCs w:val="21"/>
              </w:rPr>
              <w:t>4）设备</w:t>
            </w:r>
            <w:r>
              <w:rPr>
                <w:rFonts w:hint="eastAsia" w:ascii="仿宋" w:hAnsi="仿宋" w:eastAsia="仿宋" w:cs="仿宋"/>
                <w:sz w:val="21"/>
                <w:szCs w:val="21"/>
              </w:rPr>
              <w:t>制造商</w:t>
            </w:r>
            <w:r>
              <w:rPr>
                <w:rFonts w:hint="eastAsia" w:ascii="仿宋" w:hAnsi="仿宋" w:eastAsia="仿宋" w:cs="仿宋"/>
                <w:bCs/>
                <w:color w:val="000000"/>
                <w:sz w:val="21"/>
                <w:szCs w:val="21"/>
              </w:rPr>
              <w:t>维修的货物经采购人验收合格，且设备制造商提供维修专用发票后，采购人支付维修费用。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28" w:type="pct"/>
            <w:vMerge w:val="continue"/>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sz w:val="21"/>
                <w:szCs w:val="21"/>
              </w:rPr>
            </w:pPr>
          </w:p>
        </w:tc>
        <w:tc>
          <w:tcPr>
            <w:tcW w:w="601" w:type="pct"/>
            <w:vMerge w:val="continue"/>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sz w:val="21"/>
                <w:szCs w:val="21"/>
              </w:rPr>
            </w:pPr>
          </w:p>
        </w:tc>
        <w:tc>
          <w:tcPr>
            <w:tcW w:w="3970"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sz w:val="21"/>
                <w:szCs w:val="21"/>
              </w:rPr>
            </w:pPr>
            <w:r>
              <w:rPr>
                <w:rFonts w:hint="eastAsia" w:ascii="仿宋" w:hAnsi="仿宋" w:eastAsia="仿宋" w:cs="仿宋"/>
                <w:bCs/>
                <w:color w:val="000000"/>
                <w:sz w:val="21"/>
                <w:szCs w:val="21"/>
                <w:lang w:val="en-US" w:eastAsia="zh-CN"/>
              </w:rPr>
              <w:t>5</w:t>
            </w:r>
            <w:r>
              <w:rPr>
                <w:rFonts w:hint="eastAsia" w:ascii="仿宋" w:hAnsi="仿宋" w:eastAsia="仿宋" w:cs="仿宋"/>
                <w:bCs/>
                <w:color w:val="000000"/>
                <w:sz w:val="21"/>
                <w:szCs w:val="21"/>
              </w:rPr>
              <w:t>）投标人及设备制造商不得以任何理由不按时进行维修，不得要求采购人购买所谓“保修服务”（即：不论设备有无故障先买保修服务），不得在设备中嵌设任何不利于采购人使用与维修设备的障碍。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28" w:type="pct"/>
            <w:vMerge w:val="continue"/>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sz w:val="21"/>
                <w:szCs w:val="21"/>
              </w:rPr>
            </w:pPr>
          </w:p>
        </w:tc>
        <w:tc>
          <w:tcPr>
            <w:tcW w:w="601" w:type="pct"/>
            <w:vMerge w:val="continue"/>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sz w:val="21"/>
                <w:szCs w:val="21"/>
              </w:rPr>
            </w:pPr>
          </w:p>
        </w:tc>
        <w:tc>
          <w:tcPr>
            <w:tcW w:w="3970"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val="0"/>
                <w:bCs w:val="0"/>
                <w:color w:val="000000"/>
                <w:kern w:val="2"/>
                <w:sz w:val="21"/>
                <w:szCs w:val="21"/>
                <w:highlight w:val="none"/>
                <w:lang w:val="en-US" w:eastAsia="zh-CN" w:bidi="ar-SA"/>
              </w:rPr>
            </w:pPr>
            <w:r>
              <w:rPr>
                <w:rFonts w:hint="eastAsia" w:ascii="仿宋" w:hAnsi="仿宋" w:eastAsia="仿宋" w:cs="仿宋"/>
                <w:b w:val="0"/>
                <w:bCs w:val="0"/>
              </w:rPr>
              <w:t>▲</w:t>
            </w:r>
            <w:r>
              <w:rPr>
                <w:rFonts w:hint="eastAsia" w:ascii="仿宋" w:hAnsi="仿宋" w:eastAsia="仿宋" w:cs="仿宋"/>
                <w:b w:val="0"/>
                <w:bCs w:val="0"/>
                <w:color w:val="000000"/>
                <w:sz w:val="21"/>
                <w:szCs w:val="21"/>
                <w:highlight w:val="none"/>
                <w:lang w:val="en-US" w:eastAsia="zh-CN"/>
              </w:rPr>
              <w:t>6）仪器配套封闭试剂及耗材需在深圳市卫生耗材阳光采购平台上注册，并承诺提供深圳市内最低供货价</w:t>
            </w:r>
            <w:r>
              <w:rPr>
                <w:rFonts w:hint="eastAsia" w:ascii="仿宋" w:hAnsi="仿宋" w:eastAsia="仿宋" w:cs="仿宋"/>
                <w:b/>
                <w:bCs/>
                <w:color w:val="000000"/>
                <w:sz w:val="21"/>
                <w:szCs w:val="21"/>
                <w:highlight w:val="none"/>
                <w:lang w:val="en-US" w:eastAsia="zh-CN"/>
              </w:rPr>
              <w:t>【提供深圳市卫生耗材阳光采购平台上注册证明和承诺函（格式自拟），若无封闭试剂及耗材，则无需提供】。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5000"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sz w:val="21"/>
                <w:szCs w:val="21"/>
              </w:rPr>
            </w:pPr>
            <w:r>
              <w:rPr>
                <w:rFonts w:hint="eastAsia" w:ascii="仿宋" w:hAnsi="仿宋" w:eastAsia="仿宋" w:cs="仿宋"/>
                <w:b/>
                <w:sz w:val="21"/>
                <w:szCs w:val="21"/>
              </w:rPr>
              <w:t>（三）其他商务要求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rPr>
            </w:pPr>
            <w:r>
              <w:rPr>
                <w:rFonts w:hint="eastAsia" w:ascii="仿宋" w:hAnsi="仿宋" w:eastAsia="仿宋" w:cs="仿宋"/>
                <w:b/>
                <w:sz w:val="21"/>
                <w:szCs w:val="21"/>
              </w:rPr>
              <w:t>1</w:t>
            </w:r>
          </w:p>
        </w:tc>
        <w:tc>
          <w:tcPr>
            <w:tcW w:w="60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sz w:val="21"/>
                <w:szCs w:val="21"/>
              </w:rPr>
            </w:pPr>
            <w:r>
              <w:rPr>
                <w:rFonts w:hint="eastAsia" w:ascii="仿宋" w:hAnsi="仿宋" w:eastAsia="仿宋" w:cs="仿宋"/>
                <w:b/>
                <w:sz w:val="21"/>
                <w:szCs w:val="21"/>
              </w:rPr>
              <w:t>交货要求</w:t>
            </w:r>
          </w:p>
        </w:tc>
        <w:tc>
          <w:tcPr>
            <w:tcW w:w="3970"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spacing w:val="-3"/>
                <w:sz w:val="21"/>
                <w:szCs w:val="21"/>
                <w:lang w:val="en-US" w:eastAsia="zh-CN"/>
              </w:rPr>
            </w:pPr>
            <w:r>
              <w:rPr>
                <w:rFonts w:hint="eastAsia" w:ascii="仿宋" w:hAnsi="仿宋" w:eastAsia="仿宋" w:cs="仿宋"/>
                <w:bCs/>
                <w:sz w:val="21"/>
                <w:szCs w:val="21"/>
                <w:highlight w:val="yellow"/>
              </w:rPr>
              <w:t>★</w:t>
            </w:r>
            <w:r>
              <w:rPr>
                <w:rFonts w:hint="eastAsia" w:ascii="仿宋" w:hAnsi="仿宋" w:eastAsia="仿宋" w:cs="仿宋"/>
                <w:b/>
                <w:bCs/>
                <w:color w:val="000000"/>
                <w:sz w:val="21"/>
                <w:szCs w:val="21"/>
                <w:highlight w:val="yellow"/>
              </w:rPr>
              <w:t>1）签订合同之日起</w:t>
            </w:r>
            <w:r>
              <w:rPr>
                <w:rFonts w:hint="eastAsia" w:ascii="仿宋" w:hAnsi="仿宋" w:eastAsia="仿宋" w:cs="仿宋"/>
                <w:b/>
                <w:bCs/>
                <w:color w:val="000000"/>
                <w:sz w:val="21"/>
                <w:szCs w:val="21"/>
                <w:highlight w:val="yellow"/>
                <w:u w:val="single"/>
                <w:lang w:val="en-US" w:eastAsia="zh-CN"/>
              </w:rPr>
              <w:t xml:space="preserve"> </w:t>
            </w:r>
            <w:r>
              <w:rPr>
                <w:rFonts w:hint="eastAsia" w:ascii="仿宋" w:hAnsi="仿宋" w:eastAsia="仿宋" w:cs="仿宋"/>
                <w:b/>
                <w:bCs/>
                <w:color w:val="000000"/>
                <w:sz w:val="21"/>
                <w:szCs w:val="21"/>
                <w:highlight w:val="yellow"/>
                <w:u w:val="single"/>
              </w:rPr>
              <w:t>60</w:t>
            </w:r>
            <w:r>
              <w:rPr>
                <w:rFonts w:hint="eastAsia" w:ascii="仿宋" w:hAnsi="仿宋" w:eastAsia="仿宋" w:cs="仿宋"/>
                <w:b/>
                <w:bCs/>
                <w:color w:val="000000"/>
                <w:sz w:val="21"/>
                <w:szCs w:val="21"/>
                <w:highlight w:val="yellow"/>
                <w:u w:val="single"/>
                <w:lang w:val="en-US" w:eastAsia="zh-CN"/>
              </w:rPr>
              <w:t xml:space="preserve"> </w:t>
            </w:r>
            <w:r>
              <w:rPr>
                <w:rFonts w:hint="eastAsia" w:ascii="仿宋" w:hAnsi="仿宋" w:eastAsia="仿宋" w:cs="仿宋"/>
                <w:b/>
                <w:bCs/>
                <w:color w:val="000000"/>
                <w:sz w:val="21"/>
                <w:szCs w:val="21"/>
                <w:highlight w:val="yellow"/>
              </w:rPr>
              <w:t>日历日内交货</w:t>
            </w:r>
            <w:r>
              <w:rPr>
                <w:rFonts w:hint="eastAsia" w:ascii="仿宋" w:hAnsi="仿宋" w:eastAsia="仿宋" w:cs="仿宋"/>
                <w:color w:val="000000"/>
                <w:sz w:val="21"/>
                <w:szCs w:val="21"/>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2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rPr>
            </w:pPr>
          </w:p>
        </w:tc>
        <w:tc>
          <w:tcPr>
            <w:tcW w:w="60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kern w:val="0"/>
                <w:sz w:val="21"/>
                <w:szCs w:val="21"/>
              </w:rPr>
            </w:pPr>
          </w:p>
        </w:tc>
        <w:tc>
          <w:tcPr>
            <w:tcW w:w="3970"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2）</w:t>
            </w:r>
            <w:r>
              <w:rPr>
                <w:rFonts w:hint="eastAsia" w:ascii="仿宋" w:hAnsi="仿宋" w:eastAsia="仿宋" w:cs="仿宋"/>
                <w:bCs/>
                <w:color w:val="000000"/>
                <w:sz w:val="21"/>
                <w:szCs w:val="21"/>
              </w:rPr>
              <w:t>投标人应提供货物的技术文件，包括但不限于设备配置清单、产品说明书、图纸、操作手册、维护手册（含维修密码及接口数据）、质量保证文件、服务指南等。文件应随货物一并交付至采购人指定地点</w:t>
            </w:r>
            <w:r>
              <w:rPr>
                <w:rFonts w:hint="eastAsia" w:ascii="仿宋" w:hAnsi="仿宋" w:eastAsia="仿宋" w:cs="仿宋"/>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2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rPr>
            </w:pPr>
          </w:p>
        </w:tc>
        <w:tc>
          <w:tcPr>
            <w:tcW w:w="60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kern w:val="0"/>
                <w:sz w:val="21"/>
                <w:szCs w:val="21"/>
              </w:rPr>
            </w:pPr>
          </w:p>
        </w:tc>
        <w:tc>
          <w:tcPr>
            <w:tcW w:w="3970"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3</w:t>
            </w:r>
            <w:r>
              <w:rPr>
                <w:rFonts w:hint="eastAsia" w:ascii="仿宋" w:hAnsi="仿宋" w:eastAsia="仿宋" w:cs="仿宋"/>
                <w:color w:val="000000"/>
                <w:sz w:val="21"/>
                <w:szCs w:val="21"/>
              </w:rPr>
              <w:t>）</w:t>
            </w:r>
            <w:r>
              <w:rPr>
                <w:rFonts w:hint="eastAsia" w:ascii="仿宋" w:hAnsi="仿宋" w:eastAsia="仿宋" w:cs="仿宋"/>
                <w:bCs/>
                <w:color w:val="000000"/>
                <w:sz w:val="21"/>
                <w:szCs w:val="21"/>
              </w:rPr>
              <w:t>提供的货物必须为全新、经检验合格的产品。产品如需要计量检定的应</w:t>
            </w:r>
            <w:r>
              <w:rPr>
                <w:rFonts w:hint="eastAsia" w:ascii="仿宋" w:hAnsi="仿宋" w:eastAsia="仿宋" w:cs="仿宋"/>
                <w:sz w:val="21"/>
                <w:szCs w:val="21"/>
              </w:rPr>
              <w:t>提供</w:t>
            </w:r>
            <w:r>
              <w:rPr>
                <w:rFonts w:hint="eastAsia" w:ascii="仿宋" w:hAnsi="仿宋" w:eastAsia="仿宋" w:cs="仿宋"/>
                <w:bCs/>
                <w:color w:val="000000"/>
                <w:sz w:val="21"/>
                <w:szCs w:val="21"/>
              </w:rPr>
              <w:t>相关计量检定部门出具的合法检定报告。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2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rPr>
            </w:pPr>
            <w:r>
              <w:rPr>
                <w:rFonts w:hint="eastAsia" w:ascii="仿宋" w:hAnsi="仿宋" w:eastAsia="仿宋" w:cs="仿宋"/>
                <w:b/>
                <w:sz w:val="21"/>
                <w:szCs w:val="21"/>
              </w:rPr>
              <w:t>2</w:t>
            </w:r>
          </w:p>
        </w:tc>
        <w:tc>
          <w:tcPr>
            <w:tcW w:w="60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rPr>
            </w:pPr>
            <w:r>
              <w:rPr>
                <w:rFonts w:hint="eastAsia" w:ascii="仿宋" w:hAnsi="仿宋" w:eastAsia="仿宋" w:cs="仿宋"/>
                <w:b/>
                <w:bCs/>
                <w:kern w:val="0"/>
                <w:sz w:val="21"/>
                <w:szCs w:val="21"/>
              </w:rPr>
              <w:t>运输、安装和验收</w:t>
            </w:r>
          </w:p>
        </w:tc>
        <w:tc>
          <w:tcPr>
            <w:tcW w:w="3970"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kern w:val="0"/>
                <w:sz w:val="21"/>
                <w:szCs w:val="21"/>
              </w:rPr>
            </w:pPr>
            <w:r>
              <w:rPr>
                <w:rFonts w:hint="eastAsia" w:ascii="仿宋" w:hAnsi="仿宋" w:eastAsia="仿宋" w:cs="仿宋"/>
                <w:color w:val="000000"/>
                <w:sz w:val="21"/>
                <w:szCs w:val="21"/>
              </w:rPr>
              <w:t>1）</w:t>
            </w:r>
            <w:r>
              <w:rPr>
                <w:rFonts w:hint="eastAsia" w:ascii="仿宋" w:hAnsi="仿宋" w:eastAsia="仿宋" w:cs="仿宋"/>
                <w:bCs/>
                <w:color w:val="000000"/>
                <w:sz w:val="21"/>
                <w:szCs w:val="21"/>
              </w:rPr>
              <w:t>投标人负责将</w:t>
            </w:r>
            <w:r>
              <w:rPr>
                <w:rFonts w:hint="eastAsia" w:ascii="仿宋" w:hAnsi="仿宋" w:eastAsia="仿宋" w:cs="仿宋"/>
                <w:color w:val="000000"/>
                <w:sz w:val="21"/>
                <w:szCs w:val="21"/>
              </w:rPr>
              <w:t>货物</w:t>
            </w:r>
            <w:r>
              <w:rPr>
                <w:rFonts w:hint="eastAsia" w:ascii="仿宋" w:hAnsi="仿宋" w:eastAsia="仿宋" w:cs="仿宋"/>
                <w:bCs/>
                <w:color w:val="000000"/>
                <w:sz w:val="21"/>
                <w:szCs w:val="21"/>
              </w:rPr>
              <w:t>安全无损运抵采购人指定地点,并承担设备的包装、运输、保险、装卸、安装调试、培训、商检及计量检测、增值税等费用</w:t>
            </w:r>
            <w:r>
              <w:rPr>
                <w:rFonts w:hint="eastAsia" w:ascii="仿宋" w:hAnsi="仿宋" w:eastAsia="仿宋" w:cs="仿宋"/>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rPr>
            </w:pPr>
          </w:p>
        </w:tc>
        <w:tc>
          <w:tcPr>
            <w:tcW w:w="60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kern w:val="0"/>
                <w:sz w:val="21"/>
                <w:szCs w:val="21"/>
              </w:rPr>
            </w:pPr>
          </w:p>
        </w:tc>
        <w:tc>
          <w:tcPr>
            <w:tcW w:w="3970"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Cs/>
                <w:color w:val="000000"/>
                <w:sz w:val="21"/>
                <w:szCs w:val="21"/>
              </w:rPr>
            </w:pPr>
            <w:r>
              <w:rPr>
                <w:rFonts w:hint="eastAsia" w:ascii="仿宋" w:hAnsi="仿宋" w:eastAsia="仿宋" w:cs="仿宋"/>
                <w:color w:val="000000"/>
                <w:sz w:val="21"/>
                <w:szCs w:val="21"/>
              </w:rPr>
              <w:t>2）</w:t>
            </w:r>
            <w:r>
              <w:rPr>
                <w:rFonts w:hint="eastAsia" w:ascii="仿宋" w:hAnsi="仿宋" w:eastAsia="仿宋" w:cs="仿宋"/>
                <w:bCs/>
                <w:color w:val="000000"/>
                <w:sz w:val="21"/>
                <w:szCs w:val="21"/>
              </w:rPr>
              <w:t>采购人有权检验或测试货物，以确认货物是否符合合同规格的要求。如果发现所交货物与投标文件中所承诺的不符或存在质量、技术缺陷等,采购人可以拒绝接收该货物,投标人应在</w:t>
            </w:r>
            <w:r>
              <w:rPr>
                <w:rFonts w:hint="eastAsia" w:ascii="仿宋" w:hAnsi="仿宋" w:eastAsia="仿宋" w:cs="仿宋"/>
                <w:bCs/>
                <w:color w:val="000000"/>
                <w:sz w:val="21"/>
                <w:szCs w:val="21"/>
                <w:u w:val="single"/>
              </w:rPr>
              <w:t xml:space="preserve"> 7</w:t>
            </w:r>
            <w:r>
              <w:rPr>
                <w:rFonts w:hint="eastAsia" w:ascii="仿宋" w:hAnsi="仿宋" w:eastAsia="仿宋" w:cs="仿宋"/>
                <w:bCs/>
                <w:color w:val="000000"/>
                <w:sz w:val="21"/>
                <w:szCs w:val="21"/>
              </w:rPr>
              <w:t>天内采取补足、更换或退货等措施,以满足规格的要求，由此发生的一切损失和费用由投标人承担</w:t>
            </w:r>
            <w:r>
              <w:rPr>
                <w:rFonts w:hint="eastAsia" w:ascii="仿宋" w:hAnsi="仿宋" w:eastAsia="仿宋" w:cs="仿宋"/>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rPr>
            </w:pPr>
          </w:p>
        </w:tc>
        <w:tc>
          <w:tcPr>
            <w:tcW w:w="60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kern w:val="0"/>
                <w:sz w:val="21"/>
                <w:szCs w:val="21"/>
              </w:rPr>
            </w:pPr>
          </w:p>
        </w:tc>
        <w:tc>
          <w:tcPr>
            <w:tcW w:w="3970"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Cs/>
                <w:color w:val="000000"/>
                <w:sz w:val="21"/>
                <w:szCs w:val="21"/>
              </w:rPr>
            </w:pPr>
            <w:r>
              <w:rPr>
                <w:rFonts w:hint="eastAsia" w:ascii="仿宋" w:hAnsi="仿宋" w:eastAsia="仿宋" w:cs="仿宋"/>
                <w:color w:val="000000"/>
                <w:sz w:val="21"/>
                <w:szCs w:val="21"/>
              </w:rPr>
              <w:t>3）投标人负责货物的现场安装和调试,提供货物安装、调试和维修所需的专用工具和辅助材料。投标人应在货物运至指定地点后一周内开始安装调试,并在</w:t>
            </w:r>
            <w:r>
              <w:rPr>
                <w:rFonts w:hint="eastAsia" w:ascii="仿宋" w:hAnsi="仿宋" w:eastAsia="仿宋" w:cs="仿宋"/>
                <w:bCs/>
                <w:color w:val="000000"/>
                <w:sz w:val="21"/>
                <w:szCs w:val="21"/>
                <w:u w:val="single"/>
              </w:rPr>
              <w:t xml:space="preserve"> 5 </w:t>
            </w:r>
            <w:r>
              <w:rPr>
                <w:rFonts w:hint="eastAsia" w:ascii="仿宋" w:hAnsi="仿宋" w:eastAsia="仿宋" w:cs="仿宋"/>
                <w:color w:val="000000"/>
                <w:sz w:val="21"/>
                <w:szCs w:val="21"/>
              </w:rPr>
              <w:t>天内安装调试完毕。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rPr>
            </w:pPr>
          </w:p>
        </w:tc>
        <w:tc>
          <w:tcPr>
            <w:tcW w:w="60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kern w:val="0"/>
                <w:sz w:val="21"/>
                <w:szCs w:val="21"/>
              </w:rPr>
            </w:pPr>
          </w:p>
        </w:tc>
        <w:tc>
          <w:tcPr>
            <w:tcW w:w="3970"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Cs/>
                <w:color w:val="000000"/>
                <w:sz w:val="21"/>
                <w:szCs w:val="21"/>
              </w:rPr>
            </w:pPr>
            <w:r>
              <w:rPr>
                <w:rFonts w:hint="eastAsia" w:ascii="仿宋" w:hAnsi="仿宋" w:eastAsia="仿宋" w:cs="仿宋"/>
                <w:color w:val="000000"/>
                <w:sz w:val="21"/>
                <w:szCs w:val="21"/>
              </w:rPr>
              <w:t>4）由中标人代表和采购人组成验收小组对产品进行验收。验收标准按照国家规定标准执行。经检验设备正常运作后签署验收报告,产品保修期自验收合格之日起算。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rPr>
            </w:pPr>
            <w:r>
              <w:rPr>
                <w:rFonts w:hint="eastAsia" w:ascii="仿宋" w:hAnsi="仿宋" w:eastAsia="仿宋" w:cs="仿宋"/>
                <w:b/>
                <w:sz w:val="21"/>
                <w:szCs w:val="21"/>
              </w:rPr>
              <w:t>3</w:t>
            </w:r>
          </w:p>
        </w:tc>
        <w:tc>
          <w:tcPr>
            <w:tcW w:w="6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sz w:val="21"/>
                <w:szCs w:val="21"/>
              </w:rPr>
            </w:pPr>
            <w:r>
              <w:rPr>
                <w:rFonts w:hint="eastAsia" w:ascii="仿宋" w:hAnsi="仿宋" w:eastAsia="仿宋" w:cs="仿宋"/>
                <w:b/>
                <w:kern w:val="0"/>
                <w:sz w:val="21"/>
                <w:szCs w:val="21"/>
              </w:rPr>
              <w:t>培训</w:t>
            </w:r>
          </w:p>
        </w:tc>
        <w:tc>
          <w:tcPr>
            <w:tcW w:w="3970"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仿宋" w:hAnsi="仿宋" w:eastAsia="仿宋" w:cs="仿宋"/>
                <w:bCs/>
                <w:sz w:val="21"/>
                <w:szCs w:val="21"/>
              </w:rPr>
            </w:pPr>
            <w:r>
              <w:rPr>
                <w:rFonts w:hint="eastAsia" w:ascii="仿宋" w:hAnsi="仿宋" w:eastAsia="仿宋" w:cs="仿宋"/>
                <w:bCs/>
                <w:color w:val="000000"/>
                <w:sz w:val="21"/>
                <w:szCs w:val="21"/>
              </w:rPr>
              <w:t>中标人应派专业技术人员免费对采购单位指定人员进行定期培训及指导，直至其完全掌握设备的基本故障处理技术</w:t>
            </w:r>
            <w:r>
              <w:rPr>
                <w:rFonts w:hint="eastAsia" w:ascii="仿宋" w:hAnsi="仿宋" w:eastAsia="仿宋" w:cs="仿宋"/>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2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rPr>
            </w:pPr>
            <w:r>
              <w:rPr>
                <w:rFonts w:hint="eastAsia" w:ascii="仿宋" w:hAnsi="仿宋" w:eastAsia="仿宋" w:cs="仿宋"/>
                <w:b/>
                <w:kern w:val="0"/>
                <w:sz w:val="21"/>
                <w:szCs w:val="21"/>
              </w:rPr>
              <w:t>4</w:t>
            </w:r>
          </w:p>
        </w:tc>
        <w:tc>
          <w:tcPr>
            <w:tcW w:w="60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rPr>
            </w:pPr>
            <w:r>
              <w:rPr>
                <w:rFonts w:hint="eastAsia" w:ascii="仿宋" w:hAnsi="仿宋" w:eastAsia="仿宋" w:cs="仿宋"/>
                <w:b/>
                <w:kern w:val="0"/>
                <w:sz w:val="21"/>
                <w:szCs w:val="21"/>
              </w:rPr>
              <w:t>知识产权</w:t>
            </w:r>
          </w:p>
        </w:tc>
        <w:tc>
          <w:tcPr>
            <w:tcW w:w="3970"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sz w:val="21"/>
                <w:szCs w:val="21"/>
              </w:rPr>
            </w:pPr>
            <w:r>
              <w:rPr>
                <w:rFonts w:hint="eastAsia" w:ascii="仿宋" w:hAnsi="仿宋" w:eastAsia="仿宋" w:cs="仿宋"/>
                <w:bCs/>
                <w:color w:val="000000"/>
                <w:sz w:val="21"/>
                <w:szCs w:val="21"/>
              </w:rPr>
              <w:t>1）投标人应保证采购人在使用该货物或其任何一部分时，免受第三方</w:t>
            </w:r>
            <w:r>
              <w:rPr>
                <w:rFonts w:hint="eastAsia" w:ascii="仿宋" w:hAnsi="仿宋" w:eastAsia="仿宋" w:cs="仿宋"/>
                <w:sz w:val="21"/>
                <w:szCs w:val="21"/>
              </w:rPr>
              <w:t>提出</w:t>
            </w:r>
            <w:r>
              <w:rPr>
                <w:rFonts w:hint="eastAsia" w:ascii="仿宋" w:hAnsi="仿宋" w:eastAsia="仿宋" w:cs="仿宋"/>
                <w:bCs/>
                <w:color w:val="000000"/>
                <w:sz w:val="21"/>
                <w:szCs w:val="21"/>
              </w:rPr>
              <w:t>的侵犯其专利权、商标权、著作权或其它知识产权的起诉。投标人保证所提供软件的合法性，所发生的任何知识产权纠纷与采购人无关。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42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rPr>
            </w:pPr>
          </w:p>
        </w:tc>
        <w:tc>
          <w:tcPr>
            <w:tcW w:w="601" w:type="pct"/>
            <w:vMerge w:val="continue"/>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kern w:val="0"/>
                <w:sz w:val="21"/>
                <w:szCs w:val="21"/>
              </w:rPr>
            </w:pPr>
          </w:p>
        </w:tc>
        <w:tc>
          <w:tcPr>
            <w:tcW w:w="3970"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color w:val="000000"/>
                <w:sz w:val="21"/>
                <w:szCs w:val="21"/>
                <w:highlight w:val="none"/>
                <w:lang w:val="en-US" w:eastAsia="zh-CN"/>
              </w:rPr>
            </w:pPr>
            <w:r>
              <w:rPr>
                <w:rFonts w:hint="eastAsia" w:ascii="仿宋" w:hAnsi="仿宋" w:eastAsia="仿宋" w:cs="仿宋"/>
                <w:bCs/>
                <w:color w:val="000000"/>
                <w:sz w:val="21"/>
                <w:szCs w:val="21"/>
              </w:rPr>
              <w:t>2）采购人购买产品后，有权对该产品与其他设备进行配套、整合或适当改进，而免受侵犯专利权的起诉。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4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rPr>
            </w:pPr>
            <w:r>
              <w:rPr>
                <w:rFonts w:hint="eastAsia" w:ascii="仿宋" w:hAnsi="仿宋" w:eastAsia="仿宋" w:cs="仿宋"/>
                <w:b/>
                <w:sz w:val="21"/>
                <w:szCs w:val="21"/>
              </w:rPr>
              <w:t>5</w:t>
            </w:r>
          </w:p>
        </w:tc>
        <w:tc>
          <w:tcPr>
            <w:tcW w:w="601" w:type="pct"/>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rPr>
            </w:pPr>
            <w:r>
              <w:rPr>
                <w:rFonts w:hint="eastAsia" w:ascii="仿宋" w:hAnsi="仿宋" w:eastAsia="仿宋" w:cs="仿宋"/>
                <w:b/>
                <w:bCs/>
                <w:kern w:val="0"/>
                <w:sz w:val="21"/>
                <w:szCs w:val="21"/>
              </w:rPr>
              <w:t>付款方式</w:t>
            </w:r>
          </w:p>
        </w:tc>
        <w:tc>
          <w:tcPr>
            <w:tcW w:w="3970" w:type="pct"/>
            <w:noWrap w:val="0"/>
            <w:vAlign w:val="top"/>
          </w:tcPr>
          <w:p>
            <w:pPr>
              <w:keepNext w:val="0"/>
              <w:keepLines w:val="0"/>
              <w:pageBreakBefore w:val="0"/>
              <w:widowControl w:val="0"/>
              <w:tabs>
                <w:tab w:val="left" w:pos="1260"/>
              </w:tabs>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kern w:val="0"/>
                <w:sz w:val="21"/>
                <w:szCs w:val="21"/>
                <w:highlight w:val="none"/>
              </w:rPr>
            </w:pPr>
            <w:r>
              <w:rPr>
                <w:rFonts w:hint="eastAsia" w:ascii="仿宋" w:hAnsi="仿宋" w:eastAsia="仿宋" w:cs="仿宋"/>
                <w:color w:val="000000"/>
                <w:sz w:val="21"/>
                <w:szCs w:val="21"/>
                <w:highlight w:val="none"/>
                <w:lang w:val="en-US" w:eastAsia="zh-CN"/>
              </w:rPr>
              <w:t>合同签订后三日内，乙方需支付合同总金额的5%作为履约保证金到甲方指定账户；货到指定地点、验收合格并提供全额发票办理入库之日起60日内，甲方向乙方支付全款；乙方履行完毕本合同全部义务后，乙方需向甲方申请退回该履约保证金，甲方收到申请后，60日内无息返还乙方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42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lang w:eastAsia="zh-CN"/>
              </w:rPr>
            </w:pPr>
            <w:r>
              <w:rPr>
                <w:rFonts w:hint="eastAsia" w:ascii="仿宋" w:hAnsi="仿宋" w:eastAsia="仿宋" w:cs="仿宋"/>
                <w:b/>
                <w:sz w:val="21"/>
                <w:szCs w:val="21"/>
              </w:rPr>
              <w:t>6</w:t>
            </w:r>
          </w:p>
        </w:tc>
        <w:tc>
          <w:tcPr>
            <w:tcW w:w="60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kern w:val="0"/>
                <w:sz w:val="21"/>
                <w:szCs w:val="21"/>
              </w:rPr>
            </w:pPr>
            <w:r>
              <w:rPr>
                <w:rFonts w:hint="eastAsia" w:ascii="仿宋" w:hAnsi="仿宋" w:eastAsia="仿宋" w:cs="仿宋"/>
                <w:b/>
                <w:kern w:val="0"/>
                <w:sz w:val="21"/>
                <w:szCs w:val="21"/>
              </w:rPr>
              <w:t>违约责任</w:t>
            </w:r>
          </w:p>
        </w:tc>
        <w:tc>
          <w:tcPr>
            <w:tcW w:w="3970" w:type="pct"/>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Cs/>
                <w:kern w:val="0"/>
                <w:sz w:val="21"/>
                <w:szCs w:val="21"/>
              </w:rPr>
            </w:pPr>
            <w:r>
              <w:rPr>
                <w:rFonts w:hint="eastAsia" w:ascii="仿宋" w:hAnsi="仿宋" w:eastAsia="仿宋" w:cs="仿宋"/>
                <w:bCs/>
                <w:color w:val="000000"/>
                <w:sz w:val="21"/>
                <w:szCs w:val="21"/>
                <w:lang w:val="en-US" w:eastAsia="zh-CN"/>
              </w:rPr>
              <w:t>1</w:t>
            </w:r>
            <w:r>
              <w:rPr>
                <w:rFonts w:hint="eastAsia" w:ascii="仿宋" w:hAnsi="仿宋" w:eastAsia="仿宋" w:cs="仿宋"/>
                <w:bCs/>
                <w:color w:val="000000"/>
                <w:sz w:val="21"/>
                <w:szCs w:val="21"/>
              </w:rPr>
              <w:t>）如中标人未按照投标文件中承诺的时间交货或提供服务，中标人</w:t>
            </w:r>
            <w:r>
              <w:rPr>
                <w:rFonts w:hint="eastAsia" w:ascii="仿宋" w:hAnsi="仿宋" w:eastAsia="仿宋" w:cs="仿宋"/>
                <w:sz w:val="21"/>
                <w:szCs w:val="21"/>
              </w:rPr>
              <w:t>应承担</w:t>
            </w:r>
            <w:r>
              <w:rPr>
                <w:rFonts w:hint="eastAsia" w:ascii="仿宋" w:hAnsi="仿宋" w:eastAsia="仿宋" w:cs="仿宋"/>
                <w:bCs/>
                <w:color w:val="000000"/>
                <w:sz w:val="21"/>
                <w:szCs w:val="21"/>
              </w:rPr>
              <w:t>延期交货和延期服务的违约责任，并赔偿采购人因此造成的实际经济损失。实际经济损失超出履约保证金额，采购人有权终止合同。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42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lang w:val="en-US" w:eastAsia="zh-CN"/>
              </w:rPr>
            </w:pPr>
          </w:p>
        </w:tc>
        <w:tc>
          <w:tcPr>
            <w:tcW w:w="60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kern w:val="0"/>
                <w:sz w:val="21"/>
                <w:szCs w:val="21"/>
                <w:lang w:eastAsia="zh-CN"/>
              </w:rPr>
            </w:pPr>
          </w:p>
        </w:tc>
        <w:tc>
          <w:tcPr>
            <w:tcW w:w="39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Cs/>
                <w:color w:val="000000"/>
                <w:sz w:val="21"/>
                <w:szCs w:val="21"/>
              </w:rPr>
            </w:pPr>
            <w:r>
              <w:rPr>
                <w:rFonts w:hint="eastAsia" w:ascii="仿宋" w:hAnsi="仿宋" w:eastAsia="仿宋" w:cs="仿宋"/>
                <w:bCs/>
                <w:color w:val="000000"/>
                <w:sz w:val="21"/>
                <w:szCs w:val="21"/>
                <w:lang w:val="en-US" w:eastAsia="zh-CN"/>
              </w:rPr>
              <w:t>2</w:t>
            </w:r>
            <w:r>
              <w:rPr>
                <w:rFonts w:hint="eastAsia" w:ascii="仿宋" w:hAnsi="仿宋" w:eastAsia="仿宋" w:cs="仿宋"/>
                <w:bCs/>
                <w:color w:val="000000"/>
                <w:sz w:val="21"/>
                <w:szCs w:val="21"/>
              </w:rPr>
              <w:t>）中标人所交设备的品种、型号、规格、质量、功能、技术参数等方面不能实质性满足招标文件要约的，采购人有权拒绝收货，中标人向采购人偿付项目采购金额千分之</w:t>
            </w:r>
            <w:r>
              <w:rPr>
                <w:rFonts w:hint="eastAsia" w:ascii="仿宋" w:hAnsi="仿宋" w:eastAsia="仿宋" w:cs="仿宋"/>
                <w:bCs/>
                <w:color w:val="000000"/>
                <w:sz w:val="21"/>
                <w:szCs w:val="21"/>
                <w:u w:val="single"/>
              </w:rPr>
              <w:t xml:space="preserve"> 10 </w:t>
            </w:r>
            <w:r>
              <w:rPr>
                <w:rFonts w:hint="eastAsia" w:ascii="仿宋" w:hAnsi="仿宋" w:eastAsia="仿宋" w:cs="仿宋"/>
                <w:bCs/>
                <w:color w:val="000000"/>
                <w:sz w:val="21"/>
                <w:szCs w:val="21"/>
              </w:rPr>
              <w:t>的违约金；造成严重后果的，根据《深圳经济特区政府采购条例》第五十七条第（二）款规定，由主管部门对中标人进行处罚。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42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lang w:val="en-US" w:eastAsia="zh-CN"/>
              </w:rPr>
            </w:pPr>
          </w:p>
        </w:tc>
        <w:tc>
          <w:tcPr>
            <w:tcW w:w="60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kern w:val="0"/>
                <w:sz w:val="21"/>
                <w:szCs w:val="21"/>
                <w:lang w:eastAsia="zh-CN"/>
              </w:rPr>
            </w:pPr>
          </w:p>
        </w:tc>
        <w:tc>
          <w:tcPr>
            <w:tcW w:w="39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Cs/>
                <w:color w:val="000000"/>
                <w:sz w:val="21"/>
                <w:szCs w:val="21"/>
              </w:rPr>
            </w:pPr>
            <w:r>
              <w:rPr>
                <w:rFonts w:hint="eastAsia" w:ascii="仿宋" w:hAnsi="仿宋" w:eastAsia="仿宋" w:cs="仿宋"/>
                <w:bCs/>
                <w:color w:val="000000"/>
                <w:sz w:val="21"/>
                <w:szCs w:val="21"/>
                <w:lang w:val="en-US" w:eastAsia="zh-CN"/>
              </w:rPr>
              <w:t>3</w:t>
            </w:r>
            <w:r>
              <w:rPr>
                <w:rFonts w:hint="eastAsia" w:ascii="仿宋" w:hAnsi="仿宋" w:eastAsia="仿宋" w:cs="仿宋"/>
                <w:bCs/>
                <w:color w:val="000000"/>
                <w:sz w:val="21"/>
                <w:szCs w:val="21"/>
              </w:rPr>
              <w:t>）投标人不能交付设备的，投标人向采购人偿付项目采购金额百分之</w:t>
            </w:r>
            <w:r>
              <w:rPr>
                <w:rFonts w:hint="eastAsia" w:ascii="仿宋" w:hAnsi="仿宋" w:eastAsia="仿宋" w:cs="仿宋"/>
                <w:bCs/>
                <w:color w:val="000000"/>
                <w:sz w:val="21"/>
                <w:szCs w:val="21"/>
                <w:u w:val="single"/>
              </w:rPr>
              <w:t xml:space="preserve"> 十 </w:t>
            </w:r>
            <w:r>
              <w:rPr>
                <w:rFonts w:hint="eastAsia" w:ascii="仿宋" w:hAnsi="仿宋" w:eastAsia="仿宋" w:cs="仿宋"/>
                <w:bCs/>
                <w:color w:val="000000"/>
                <w:sz w:val="21"/>
                <w:szCs w:val="21"/>
              </w:rPr>
              <w:t>的违约金；造成严重后果的，根据《深圳经济特区政府采购条例》第五十七条第（二）款规定，由主管部门对中标人进行处罚。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42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lang w:val="en-US" w:eastAsia="zh-CN"/>
              </w:rPr>
            </w:pPr>
          </w:p>
        </w:tc>
        <w:tc>
          <w:tcPr>
            <w:tcW w:w="60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kern w:val="0"/>
                <w:sz w:val="21"/>
                <w:szCs w:val="21"/>
                <w:lang w:eastAsia="zh-CN"/>
              </w:rPr>
            </w:pPr>
          </w:p>
        </w:tc>
        <w:tc>
          <w:tcPr>
            <w:tcW w:w="39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Cs/>
                <w:color w:val="000000"/>
                <w:sz w:val="21"/>
                <w:szCs w:val="21"/>
                <w:highlight w:val="none"/>
              </w:rPr>
            </w:pPr>
            <w:r>
              <w:rPr>
                <w:rFonts w:hint="eastAsia" w:ascii="仿宋" w:hAnsi="仿宋" w:eastAsia="仿宋" w:cs="仿宋"/>
                <w:bCs/>
                <w:color w:val="000000"/>
                <w:sz w:val="21"/>
                <w:szCs w:val="21"/>
                <w:highlight w:val="none"/>
                <w:lang w:val="en-US" w:eastAsia="zh-CN"/>
              </w:rPr>
              <w:t>4</w:t>
            </w:r>
            <w:r>
              <w:rPr>
                <w:rFonts w:hint="eastAsia" w:ascii="仿宋" w:hAnsi="仿宋" w:eastAsia="仿宋" w:cs="仿宋"/>
                <w:bCs/>
                <w:color w:val="000000"/>
                <w:sz w:val="21"/>
                <w:szCs w:val="21"/>
                <w:highlight w:val="none"/>
              </w:rPr>
              <w:t>）中标人逾期未交设备的，中标人向采购人每日偿付设备款千分之</w:t>
            </w:r>
            <w:r>
              <w:rPr>
                <w:rFonts w:hint="eastAsia" w:ascii="仿宋" w:hAnsi="仿宋" w:eastAsia="仿宋" w:cs="仿宋"/>
                <w:bCs/>
                <w:color w:val="000000"/>
                <w:sz w:val="21"/>
                <w:szCs w:val="21"/>
                <w:highlight w:val="none"/>
                <w:u w:val="single"/>
                <w:lang w:val="en-US" w:eastAsia="zh-CN"/>
              </w:rPr>
              <w:t xml:space="preserve"> 1</w:t>
            </w:r>
            <w:r>
              <w:rPr>
                <w:rFonts w:hint="eastAsia" w:ascii="仿宋" w:hAnsi="仿宋" w:eastAsia="仿宋" w:cs="仿宋"/>
                <w:bCs/>
                <w:color w:val="000000"/>
                <w:sz w:val="21"/>
                <w:szCs w:val="21"/>
                <w:highlight w:val="none"/>
              </w:rPr>
              <w:t>的违约金。中标人超过交货期限</w:t>
            </w:r>
            <w:r>
              <w:rPr>
                <w:rFonts w:hint="eastAsia" w:ascii="仿宋" w:hAnsi="仿宋" w:eastAsia="仿宋" w:cs="仿宋"/>
                <w:bCs/>
                <w:color w:val="000000"/>
                <w:sz w:val="21"/>
                <w:szCs w:val="21"/>
                <w:highlight w:val="none"/>
                <w:u w:val="single"/>
              </w:rPr>
              <w:t xml:space="preserve"> 10 </w:t>
            </w:r>
            <w:r>
              <w:rPr>
                <w:rFonts w:hint="eastAsia" w:ascii="仿宋" w:hAnsi="仿宋" w:eastAsia="仿宋" w:cs="仿宋"/>
                <w:bCs/>
                <w:color w:val="000000"/>
                <w:sz w:val="21"/>
                <w:szCs w:val="21"/>
                <w:highlight w:val="none"/>
              </w:rPr>
              <w:t>日仍未交货，采购人有权解除合同。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42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lang w:val="en-US" w:eastAsia="zh-CN"/>
              </w:rPr>
            </w:pPr>
          </w:p>
        </w:tc>
        <w:tc>
          <w:tcPr>
            <w:tcW w:w="60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kern w:val="0"/>
                <w:sz w:val="21"/>
                <w:szCs w:val="21"/>
                <w:lang w:eastAsia="zh-CN"/>
              </w:rPr>
            </w:pPr>
          </w:p>
        </w:tc>
        <w:tc>
          <w:tcPr>
            <w:tcW w:w="39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Cs/>
                <w:color w:val="000000"/>
                <w:sz w:val="21"/>
                <w:szCs w:val="21"/>
              </w:rPr>
            </w:pPr>
            <w:r>
              <w:rPr>
                <w:rFonts w:hint="eastAsia" w:ascii="仿宋" w:hAnsi="仿宋" w:eastAsia="仿宋" w:cs="仿宋"/>
                <w:bCs/>
                <w:color w:val="000000"/>
                <w:sz w:val="21"/>
                <w:szCs w:val="21"/>
                <w:lang w:val="en-US" w:eastAsia="zh-CN"/>
              </w:rPr>
              <w:t>5</w:t>
            </w:r>
            <w:r>
              <w:rPr>
                <w:rFonts w:hint="eastAsia" w:ascii="仿宋" w:hAnsi="仿宋" w:eastAsia="仿宋" w:cs="仿宋"/>
                <w:bCs/>
                <w:color w:val="000000"/>
                <w:sz w:val="21"/>
                <w:szCs w:val="21"/>
              </w:rPr>
              <w:t>）违约金先从由中标人履约保证金中扣除，若有不足部分则由中标人补齐。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4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sz w:val="21"/>
                <w:szCs w:val="21"/>
              </w:rPr>
            </w:pPr>
            <w:r>
              <w:rPr>
                <w:rFonts w:hint="eastAsia" w:ascii="仿宋" w:hAnsi="仿宋" w:eastAsia="仿宋" w:cs="仿宋"/>
                <w:b/>
                <w:sz w:val="21"/>
                <w:szCs w:val="21"/>
                <w:lang w:val="en-US" w:eastAsia="zh-CN"/>
              </w:rPr>
              <w:t>7</w:t>
            </w:r>
          </w:p>
        </w:tc>
        <w:tc>
          <w:tcPr>
            <w:tcW w:w="6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kern w:val="0"/>
                <w:sz w:val="21"/>
                <w:szCs w:val="21"/>
                <w:lang w:eastAsia="zh-CN"/>
              </w:rPr>
            </w:pPr>
            <w:r>
              <w:rPr>
                <w:rFonts w:hint="eastAsia" w:ascii="仿宋" w:hAnsi="仿宋" w:eastAsia="仿宋" w:cs="仿宋"/>
                <w:b/>
                <w:kern w:val="0"/>
                <w:sz w:val="21"/>
                <w:szCs w:val="21"/>
                <w:lang w:eastAsia="zh-CN"/>
              </w:rPr>
              <w:t>其他</w:t>
            </w:r>
          </w:p>
        </w:tc>
        <w:tc>
          <w:tcPr>
            <w:tcW w:w="39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sz w:val="21"/>
                <w:szCs w:val="21"/>
              </w:rPr>
            </w:pPr>
            <w:r>
              <w:rPr>
                <w:rFonts w:hint="eastAsia" w:ascii="仿宋" w:hAnsi="仿宋" w:eastAsia="仿宋" w:cs="仿宋"/>
                <w:bCs/>
                <w:color w:val="000000"/>
                <w:sz w:val="21"/>
                <w:szCs w:val="21"/>
                <w:lang w:eastAsia="zh-CN"/>
              </w:rPr>
              <w:t>负责连接</w:t>
            </w:r>
            <w:r>
              <w:rPr>
                <w:rFonts w:hint="eastAsia" w:ascii="仿宋" w:hAnsi="仿宋" w:eastAsia="仿宋" w:cs="仿宋"/>
                <w:bCs/>
                <w:color w:val="000000"/>
                <w:sz w:val="21"/>
                <w:szCs w:val="21"/>
                <w:lang w:val="en-US" w:eastAsia="zh-CN"/>
              </w:rPr>
              <w:t>LIS，</w:t>
            </w:r>
            <w:r>
              <w:rPr>
                <w:rFonts w:hint="eastAsia" w:ascii="仿宋" w:hAnsi="仿宋" w:eastAsia="仿宋" w:cs="仿宋"/>
                <w:bCs/>
                <w:color w:val="000000"/>
                <w:sz w:val="21"/>
                <w:szCs w:val="21"/>
              </w:rPr>
              <w:t>投标人应按其投标文件中的承诺，进行其他售后服务工作。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4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kern w:val="2"/>
                <w:sz w:val="21"/>
                <w:szCs w:val="21"/>
                <w:lang w:val="en-US" w:eastAsia="zh-CN" w:bidi="ar-SA"/>
              </w:rPr>
            </w:pPr>
            <w:r>
              <w:rPr>
                <w:rFonts w:hint="eastAsia" w:ascii="仿宋" w:hAnsi="仿宋" w:eastAsia="仿宋" w:cs="仿宋"/>
                <w:b/>
                <w:bCs/>
                <w:color w:val="000000"/>
                <w:sz w:val="21"/>
                <w:szCs w:val="21"/>
                <w:lang w:val="en-US" w:eastAsia="zh-CN"/>
              </w:rPr>
              <w:t>8</w:t>
            </w:r>
          </w:p>
        </w:tc>
        <w:tc>
          <w:tcPr>
            <w:tcW w:w="6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kern w:val="2"/>
                <w:sz w:val="21"/>
                <w:szCs w:val="21"/>
                <w:lang w:val="en-US" w:eastAsia="zh-CN" w:bidi="ar-SA"/>
              </w:rPr>
            </w:pPr>
            <w:r>
              <w:rPr>
                <w:rFonts w:hint="eastAsia" w:ascii="仿宋" w:hAnsi="仿宋" w:eastAsia="仿宋" w:cs="仿宋"/>
                <w:b/>
                <w:bCs/>
                <w:sz w:val="21"/>
                <w:szCs w:val="21"/>
              </w:rPr>
              <w:t>项目（产品）要求</w:t>
            </w:r>
          </w:p>
        </w:tc>
        <w:tc>
          <w:tcPr>
            <w:tcW w:w="39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Cs/>
                <w:color w:val="000000"/>
                <w:sz w:val="21"/>
                <w:szCs w:val="21"/>
                <w:highlight w:val="none"/>
              </w:rPr>
            </w:pPr>
            <w:r>
              <w:rPr>
                <w:rFonts w:hint="eastAsia" w:ascii="仿宋" w:hAnsi="仿宋" w:eastAsia="仿宋" w:cs="仿宋"/>
                <w:b/>
                <w:bCs w:val="0"/>
                <w:color w:val="000000"/>
                <w:sz w:val="21"/>
                <w:szCs w:val="21"/>
                <w:highlight w:val="none"/>
              </w:rPr>
              <w:t>★8.1投标人所投产品具备相关主管部门要求的认证资料：所投产品为第一类医疗器械的，提供监督管理部门签发的有效的《医疗器械备案凭证》扫描件，原件备查；所投产品为第二、三类医疗器械的，提供监督管理部门签发的涵盖所投产品的《医疗器械注册证》(有效期内)扫描件，原件备查。</w:t>
            </w:r>
          </w:p>
        </w:tc>
      </w:tr>
    </w:tbl>
    <w:p>
      <w:pPr>
        <w:rPr>
          <w:rFonts w:hint="eastAsia" w:ascii="仿宋" w:hAnsi="仿宋" w:eastAsia="仿宋" w:cs="仿宋"/>
          <w:b/>
          <w:sz w:val="24"/>
        </w:rPr>
      </w:pPr>
    </w:p>
    <w:sectPr>
      <w:headerReference r:id="rId3" w:type="default"/>
      <w:footerReference r:id="rId4" w:type="default"/>
      <w:footerReference r:id="rId5" w:type="even"/>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roman"/>
    <w:pitch w:val="default"/>
    <w:sig w:usb0="FFFFFFFF" w:usb1="E9FFFFFF" w:usb2="0000003F" w:usb3="00000000" w:csb0="603F01FF" w:csb1="FFFF0000"/>
  </w:font>
  <w:font w:name="隶书">
    <w:altName w:val="微软雅黑"/>
    <w:panose1 w:val="0201050906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Helvetica">
    <w:altName w:val="Arial"/>
    <w:panose1 w:val="020B0504020202020204"/>
    <w:charset w:val="00"/>
    <w:family w:val="swiss"/>
    <w:pitch w:val="default"/>
    <w:sig w:usb0="E0002EFF" w:usb1="C000785B" w:usb2="00000009" w:usb3="00000000" w:csb0="000001FF" w:csb1="00000000"/>
  </w:font>
  <w:font w:name="Tahoma">
    <w:panose1 w:val="020B0604030504040204"/>
    <w:charset w:val="00"/>
    <w:family w:val="swiss"/>
    <w:pitch w:val="default"/>
    <w:sig w:usb0="E1002EFF" w:usb1="C000605B" w:usb2="00000029" w:usb3="00000000" w:csb0="200101FF" w:csb1="20280000"/>
  </w:font>
  <w:font w:name="文鼎粗黑">
    <w:altName w:val="黑体"/>
    <w:panose1 w:val="00000000000000000000"/>
    <w:charset w:val="86"/>
    <w:family w:val="modern"/>
    <w:pitch w:val="default"/>
    <w:sig w:usb0="00000000" w:usb1="00000000" w:usb2="00000010" w:usb3="00000000" w:csb0="00040000" w:csb1="00000000"/>
  </w:font>
  <w:font w:name="长城仿宋">
    <w:altName w:val="宋体"/>
    <w:panose1 w:val="00000000000000000000"/>
    <w:charset w:val="86"/>
    <w:family w:val="modern"/>
    <w:pitch w:val="default"/>
    <w:sig w:usb0="00000000" w:usb1="00000000" w:usb2="00000010" w:usb3="00000000" w:csb0="00040000" w:csb1="00000000"/>
  </w:font>
  <w:font w:name="Agilent TT Cond">
    <w:altName w:val="Segoe Print"/>
    <w:panose1 w:val="020B0606020002020203"/>
    <w:charset w:val="00"/>
    <w:family w:val="swiss"/>
    <w:pitch w:val="default"/>
    <w:sig w:usb0="00000000" w:usb1="00000000" w:usb2="00000000" w:usb3="00000000" w:csb0="0000009F"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6"/>
                            <w:ind w:left="315" w:leftChars="150" w:right="315" w:rightChars="150"/>
                            <w:rPr>
                              <w:rStyle w:val="43"/>
                              <w:rFonts w:ascii="宋体" w:hAnsi="宋体"/>
                              <w:sz w:val="21"/>
                              <w:szCs w:val="21"/>
                            </w:rPr>
                          </w:pPr>
                          <w:r>
                            <w:rPr>
                              <w:rFonts w:ascii="宋体" w:hAnsi="宋体"/>
                              <w:sz w:val="21"/>
                              <w:szCs w:val="21"/>
                            </w:rPr>
                            <w:fldChar w:fldCharType="begin"/>
                          </w:r>
                          <w:r>
                            <w:rPr>
                              <w:rStyle w:val="43"/>
                              <w:rFonts w:ascii="宋体" w:hAnsi="宋体"/>
                              <w:sz w:val="21"/>
                              <w:szCs w:val="21"/>
                            </w:rPr>
                            <w:instrText xml:space="preserve">PAGE  </w:instrText>
                          </w:r>
                          <w:r>
                            <w:rPr>
                              <w:rFonts w:ascii="宋体" w:hAnsi="宋体"/>
                              <w:sz w:val="21"/>
                              <w:szCs w:val="21"/>
                            </w:rPr>
                            <w:fldChar w:fldCharType="separate"/>
                          </w:r>
                          <w:r>
                            <w:rPr>
                              <w:rStyle w:val="43"/>
                              <w:rFonts w:ascii="宋体" w:hAnsi="宋体"/>
                              <w:sz w:val="21"/>
                              <w:szCs w:val="21"/>
                            </w:rPr>
                            <w:t>- 6 -</w:t>
                          </w:r>
                          <w:r>
                            <w:rPr>
                              <w:rFonts w:ascii="宋体" w:hAnsi="宋体"/>
                              <w:sz w:val="21"/>
                              <w:szCs w:val="21"/>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CziH4F5wEAAMcD&#10;AAAOAAAAAAAAAAEAIAAAAB4BAABkcnMvZTJvRG9jLnhtbFBLBQYAAAAABgAGAFkBAAB3BQAAAAA=&#10;">
              <v:fill on="f" focussize="0,0"/>
              <v:stroke on="f"/>
              <v:imagedata o:title=""/>
              <o:lock v:ext="edit" aspectratio="f"/>
              <v:textbox inset="0mm,0mm,0mm,0mm" style="mso-fit-shape-to-text:t;">
                <w:txbxContent>
                  <w:p>
                    <w:pPr>
                      <w:pStyle w:val="26"/>
                      <w:ind w:left="315" w:leftChars="150" w:right="315" w:rightChars="150"/>
                      <w:rPr>
                        <w:rStyle w:val="43"/>
                        <w:rFonts w:ascii="宋体" w:hAnsi="宋体"/>
                        <w:sz w:val="21"/>
                        <w:szCs w:val="21"/>
                      </w:rPr>
                    </w:pPr>
                    <w:r>
                      <w:rPr>
                        <w:rFonts w:ascii="宋体" w:hAnsi="宋体"/>
                        <w:sz w:val="21"/>
                        <w:szCs w:val="21"/>
                      </w:rPr>
                      <w:fldChar w:fldCharType="begin"/>
                    </w:r>
                    <w:r>
                      <w:rPr>
                        <w:rStyle w:val="43"/>
                        <w:rFonts w:ascii="宋体" w:hAnsi="宋体"/>
                        <w:sz w:val="21"/>
                        <w:szCs w:val="21"/>
                      </w:rPr>
                      <w:instrText xml:space="preserve">PAGE  </w:instrText>
                    </w:r>
                    <w:r>
                      <w:rPr>
                        <w:rFonts w:ascii="宋体" w:hAnsi="宋体"/>
                        <w:sz w:val="21"/>
                        <w:szCs w:val="21"/>
                      </w:rPr>
                      <w:fldChar w:fldCharType="separate"/>
                    </w:r>
                    <w:r>
                      <w:rPr>
                        <w:rStyle w:val="43"/>
                        <w:rFonts w:ascii="宋体" w:hAnsi="宋体"/>
                        <w:sz w:val="21"/>
                        <w:szCs w:val="21"/>
                      </w:rPr>
                      <w:t>- 6 -</w:t>
                    </w:r>
                    <w:r>
                      <w:rPr>
                        <w:rFonts w:ascii="宋体" w:hAnsi="宋体"/>
                        <w:sz w:val="21"/>
                        <w:szCs w:val="21"/>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framePr w:wrap="around" w:vAnchor="text" w:hAnchor="margin" w:xAlign="outside" w:y="1"/>
      <w:rPr>
        <w:rStyle w:val="43"/>
      </w:rPr>
    </w:pPr>
    <w:r>
      <w:fldChar w:fldCharType="begin"/>
    </w:r>
    <w:r>
      <w:rPr>
        <w:rStyle w:val="43"/>
      </w:rPr>
      <w:instrText xml:space="preserve">PAGE  </w:instrText>
    </w:r>
    <w:r>
      <w:fldChar w:fldCharType="end"/>
    </w:r>
  </w:p>
  <w:p>
    <w:pPr>
      <w:pStyle w:val="26"/>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wM2Y2MTYwMDMxNDU2MTZiYjY1MzkzNDdkYmNhZGUifQ=="/>
  </w:docVars>
  <w:rsids>
    <w:rsidRoot w:val="00CB5F4D"/>
    <w:rsid w:val="0000260B"/>
    <w:rsid w:val="000026DE"/>
    <w:rsid w:val="00020502"/>
    <w:rsid w:val="00021629"/>
    <w:rsid w:val="00023440"/>
    <w:rsid w:val="000428C6"/>
    <w:rsid w:val="00046B0D"/>
    <w:rsid w:val="000516F5"/>
    <w:rsid w:val="00065000"/>
    <w:rsid w:val="0006530E"/>
    <w:rsid w:val="00070B37"/>
    <w:rsid w:val="00071023"/>
    <w:rsid w:val="00072300"/>
    <w:rsid w:val="00086DDA"/>
    <w:rsid w:val="0008711D"/>
    <w:rsid w:val="00091BA2"/>
    <w:rsid w:val="000B00F6"/>
    <w:rsid w:val="000B1AC4"/>
    <w:rsid w:val="000C4376"/>
    <w:rsid w:val="000C5F23"/>
    <w:rsid w:val="000D362C"/>
    <w:rsid w:val="000D3814"/>
    <w:rsid w:val="000D528A"/>
    <w:rsid w:val="000D782B"/>
    <w:rsid w:val="000D79FB"/>
    <w:rsid w:val="000E15FC"/>
    <w:rsid w:val="000E4F0E"/>
    <w:rsid w:val="000E6A59"/>
    <w:rsid w:val="000F3457"/>
    <w:rsid w:val="000F3EE7"/>
    <w:rsid w:val="000F46F4"/>
    <w:rsid w:val="000F5066"/>
    <w:rsid w:val="00110778"/>
    <w:rsid w:val="001124E4"/>
    <w:rsid w:val="0011649B"/>
    <w:rsid w:val="00116E7C"/>
    <w:rsid w:val="001219F8"/>
    <w:rsid w:val="00122107"/>
    <w:rsid w:val="00122D81"/>
    <w:rsid w:val="00145E24"/>
    <w:rsid w:val="00146B77"/>
    <w:rsid w:val="00151ED6"/>
    <w:rsid w:val="001551D6"/>
    <w:rsid w:val="001613A4"/>
    <w:rsid w:val="0016419D"/>
    <w:rsid w:val="00172ACD"/>
    <w:rsid w:val="00176499"/>
    <w:rsid w:val="00183A01"/>
    <w:rsid w:val="001855E2"/>
    <w:rsid w:val="00193957"/>
    <w:rsid w:val="00195661"/>
    <w:rsid w:val="001A25DD"/>
    <w:rsid w:val="001A35B0"/>
    <w:rsid w:val="001A6CC8"/>
    <w:rsid w:val="001B02E6"/>
    <w:rsid w:val="001B5266"/>
    <w:rsid w:val="001B6BCB"/>
    <w:rsid w:val="001C2817"/>
    <w:rsid w:val="001E0BFA"/>
    <w:rsid w:val="001E0E52"/>
    <w:rsid w:val="001E59B1"/>
    <w:rsid w:val="001F0E50"/>
    <w:rsid w:val="001F1B21"/>
    <w:rsid w:val="001F5697"/>
    <w:rsid w:val="002034CB"/>
    <w:rsid w:val="00206CFB"/>
    <w:rsid w:val="00207AF8"/>
    <w:rsid w:val="00215230"/>
    <w:rsid w:val="00217BB1"/>
    <w:rsid w:val="00224BAF"/>
    <w:rsid w:val="00227C4C"/>
    <w:rsid w:val="00233C9A"/>
    <w:rsid w:val="0023501D"/>
    <w:rsid w:val="00242A90"/>
    <w:rsid w:val="00244902"/>
    <w:rsid w:val="00250A49"/>
    <w:rsid w:val="0025123F"/>
    <w:rsid w:val="0025317A"/>
    <w:rsid w:val="00254624"/>
    <w:rsid w:val="00261220"/>
    <w:rsid w:val="00262771"/>
    <w:rsid w:val="00264680"/>
    <w:rsid w:val="00281D76"/>
    <w:rsid w:val="00281DB6"/>
    <w:rsid w:val="002829A4"/>
    <w:rsid w:val="00291AB5"/>
    <w:rsid w:val="002926DA"/>
    <w:rsid w:val="00294C0B"/>
    <w:rsid w:val="002B0FA1"/>
    <w:rsid w:val="002B4F08"/>
    <w:rsid w:val="002B5596"/>
    <w:rsid w:val="002C3207"/>
    <w:rsid w:val="002C452F"/>
    <w:rsid w:val="002C627A"/>
    <w:rsid w:val="002C6693"/>
    <w:rsid w:val="002E2DEC"/>
    <w:rsid w:val="002E3CF4"/>
    <w:rsid w:val="002E649E"/>
    <w:rsid w:val="002E75E9"/>
    <w:rsid w:val="002E7A3E"/>
    <w:rsid w:val="00317D87"/>
    <w:rsid w:val="0033071C"/>
    <w:rsid w:val="00332B4B"/>
    <w:rsid w:val="00352E95"/>
    <w:rsid w:val="00353412"/>
    <w:rsid w:val="0036349B"/>
    <w:rsid w:val="003742A2"/>
    <w:rsid w:val="003776FA"/>
    <w:rsid w:val="00381D39"/>
    <w:rsid w:val="00384DA1"/>
    <w:rsid w:val="00395A75"/>
    <w:rsid w:val="003A1024"/>
    <w:rsid w:val="003A1F45"/>
    <w:rsid w:val="003B555E"/>
    <w:rsid w:val="003B55C4"/>
    <w:rsid w:val="003C219B"/>
    <w:rsid w:val="003C4C61"/>
    <w:rsid w:val="003D5631"/>
    <w:rsid w:val="003D641D"/>
    <w:rsid w:val="003E2A7C"/>
    <w:rsid w:val="004027F7"/>
    <w:rsid w:val="004035AB"/>
    <w:rsid w:val="00410A84"/>
    <w:rsid w:val="0041141E"/>
    <w:rsid w:val="004129C4"/>
    <w:rsid w:val="00420522"/>
    <w:rsid w:val="00423A67"/>
    <w:rsid w:val="00425CA3"/>
    <w:rsid w:val="00427C85"/>
    <w:rsid w:val="00445C73"/>
    <w:rsid w:val="004521BF"/>
    <w:rsid w:val="00455DA0"/>
    <w:rsid w:val="0046432C"/>
    <w:rsid w:val="00464B79"/>
    <w:rsid w:val="00464D1B"/>
    <w:rsid w:val="004717B9"/>
    <w:rsid w:val="00472484"/>
    <w:rsid w:val="004727FF"/>
    <w:rsid w:val="00475665"/>
    <w:rsid w:val="00475F6D"/>
    <w:rsid w:val="00476AD5"/>
    <w:rsid w:val="004B2398"/>
    <w:rsid w:val="004B6F32"/>
    <w:rsid w:val="004B7CB1"/>
    <w:rsid w:val="004C130F"/>
    <w:rsid w:val="004C443C"/>
    <w:rsid w:val="004C78B6"/>
    <w:rsid w:val="004D2986"/>
    <w:rsid w:val="004D4165"/>
    <w:rsid w:val="004D4F1B"/>
    <w:rsid w:val="004D5A6B"/>
    <w:rsid w:val="004E0DBD"/>
    <w:rsid w:val="004F364B"/>
    <w:rsid w:val="00500B1E"/>
    <w:rsid w:val="00502446"/>
    <w:rsid w:val="00521615"/>
    <w:rsid w:val="00521BF8"/>
    <w:rsid w:val="00524EC8"/>
    <w:rsid w:val="005310EE"/>
    <w:rsid w:val="00536FD8"/>
    <w:rsid w:val="00553D27"/>
    <w:rsid w:val="00557F33"/>
    <w:rsid w:val="00561DC3"/>
    <w:rsid w:val="005668D1"/>
    <w:rsid w:val="0057247C"/>
    <w:rsid w:val="00572E3B"/>
    <w:rsid w:val="00573856"/>
    <w:rsid w:val="00574703"/>
    <w:rsid w:val="005779FF"/>
    <w:rsid w:val="00583DE6"/>
    <w:rsid w:val="00585B24"/>
    <w:rsid w:val="005A16DE"/>
    <w:rsid w:val="005A3797"/>
    <w:rsid w:val="005B17D6"/>
    <w:rsid w:val="005C143C"/>
    <w:rsid w:val="005C24BD"/>
    <w:rsid w:val="005C5A18"/>
    <w:rsid w:val="005C7146"/>
    <w:rsid w:val="005E0FD0"/>
    <w:rsid w:val="005F2109"/>
    <w:rsid w:val="005F3BC5"/>
    <w:rsid w:val="00606C64"/>
    <w:rsid w:val="00607224"/>
    <w:rsid w:val="0060783E"/>
    <w:rsid w:val="006105D6"/>
    <w:rsid w:val="00614694"/>
    <w:rsid w:val="006164D0"/>
    <w:rsid w:val="0062069F"/>
    <w:rsid w:val="00640CF9"/>
    <w:rsid w:val="00640DFB"/>
    <w:rsid w:val="00641D43"/>
    <w:rsid w:val="00644B45"/>
    <w:rsid w:val="00650B1C"/>
    <w:rsid w:val="006511C8"/>
    <w:rsid w:val="00652090"/>
    <w:rsid w:val="0066302C"/>
    <w:rsid w:val="0067348B"/>
    <w:rsid w:val="00674748"/>
    <w:rsid w:val="006814F6"/>
    <w:rsid w:val="00683CA6"/>
    <w:rsid w:val="006949CF"/>
    <w:rsid w:val="0069539D"/>
    <w:rsid w:val="006954B5"/>
    <w:rsid w:val="00695B05"/>
    <w:rsid w:val="00697C27"/>
    <w:rsid w:val="006A4DF0"/>
    <w:rsid w:val="006A66DD"/>
    <w:rsid w:val="006A7212"/>
    <w:rsid w:val="006B4F38"/>
    <w:rsid w:val="006C48B1"/>
    <w:rsid w:val="006C56F0"/>
    <w:rsid w:val="006D4AB9"/>
    <w:rsid w:val="006E19D2"/>
    <w:rsid w:val="006E2584"/>
    <w:rsid w:val="006E5868"/>
    <w:rsid w:val="006F1435"/>
    <w:rsid w:val="006F4882"/>
    <w:rsid w:val="006F4C2B"/>
    <w:rsid w:val="00710AE1"/>
    <w:rsid w:val="00740747"/>
    <w:rsid w:val="00741C3E"/>
    <w:rsid w:val="00752ED5"/>
    <w:rsid w:val="0078307D"/>
    <w:rsid w:val="007A7871"/>
    <w:rsid w:val="007C16EE"/>
    <w:rsid w:val="007C3CEA"/>
    <w:rsid w:val="007C5C52"/>
    <w:rsid w:val="007D7937"/>
    <w:rsid w:val="007E1273"/>
    <w:rsid w:val="007E5130"/>
    <w:rsid w:val="007F2A58"/>
    <w:rsid w:val="0080176D"/>
    <w:rsid w:val="00812667"/>
    <w:rsid w:val="00817031"/>
    <w:rsid w:val="00817E95"/>
    <w:rsid w:val="0082514E"/>
    <w:rsid w:val="00825FEE"/>
    <w:rsid w:val="00833C1E"/>
    <w:rsid w:val="0084472F"/>
    <w:rsid w:val="00847FDD"/>
    <w:rsid w:val="0085449B"/>
    <w:rsid w:val="00860298"/>
    <w:rsid w:val="00886DC2"/>
    <w:rsid w:val="00886ECE"/>
    <w:rsid w:val="0089037E"/>
    <w:rsid w:val="008956D6"/>
    <w:rsid w:val="008A47E9"/>
    <w:rsid w:val="008B2D36"/>
    <w:rsid w:val="008C05F3"/>
    <w:rsid w:val="008D279D"/>
    <w:rsid w:val="008E2C33"/>
    <w:rsid w:val="008E4B04"/>
    <w:rsid w:val="008E7199"/>
    <w:rsid w:val="008F23DA"/>
    <w:rsid w:val="008F6B48"/>
    <w:rsid w:val="0090287E"/>
    <w:rsid w:val="00903C65"/>
    <w:rsid w:val="00910B0D"/>
    <w:rsid w:val="00917E8E"/>
    <w:rsid w:val="00930ABF"/>
    <w:rsid w:val="00931705"/>
    <w:rsid w:val="00952560"/>
    <w:rsid w:val="00953C98"/>
    <w:rsid w:val="009614B9"/>
    <w:rsid w:val="0096702E"/>
    <w:rsid w:val="00967F6F"/>
    <w:rsid w:val="00973F0E"/>
    <w:rsid w:val="009B1403"/>
    <w:rsid w:val="009B1642"/>
    <w:rsid w:val="009B3C92"/>
    <w:rsid w:val="009B7475"/>
    <w:rsid w:val="009C5491"/>
    <w:rsid w:val="009C7EC8"/>
    <w:rsid w:val="009D1086"/>
    <w:rsid w:val="009D16E2"/>
    <w:rsid w:val="009D49E8"/>
    <w:rsid w:val="009F4867"/>
    <w:rsid w:val="009F57A9"/>
    <w:rsid w:val="00A04618"/>
    <w:rsid w:val="00A140BA"/>
    <w:rsid w:val="00A15161"/>
    <w:rsid w:val="00A210E5"/>
    <w:rsid w:val="00A3141F"/>
    <w:rsid w:val="00A4378F"/>
    <w:rsid w:val="00A444BE"/>
    <w:rsid w:val="00A52366"/>
    <w:rsid w:val="00A52744"/>
    <w:rsid w:val="00A54B98"/>
    <w:rsid w:val="00A61BD2"/>
    <w:rsid w:val="00A63FBC"/>
    <w:rsid w:val="00A71C3E"/>
    <w:rsid w:val="00A726DD"/>
    <w:rsid w:val="00A7574B"/>
    <w:rsid w:val="00A80D5B"/>
    <w:rsid w:val="00A81D6C"/>
    <w:rsid w:val="00A93F89"/>
    <w:rsid w:val="00AA0196"/>
    <w:rsid w:val="00AA02BF"/>
    <w:rsid w:val="00AA150A"/>
    <w:rsid w:val="00AB188A"/>
    <w:rsid w:val="00AB41D6"/>
    <w:rsid w:val="00AB7B3C"/>
    <w:rsid w:val="00AC14B9"/>
    <w:rsid w:val="00AC15C0"/>
    <w:rsid w:val="00AC3F46"/>
    <w:rsid w:val="00AD5308"/>
    <w:rsid w:val="00AE3275"/>
    <w:rsid w:val="00AF0475"/>
    <w:rsid w:val="00B01025"/>
    <w:rsid w:val="00B01E0A"/>
    <w:rsid w:val="00B04B0E"/>
    <w:rsid w:val="00B06714"/>
    <w:rsid w:val="00B067B4"/>
    <w:rsid w:val="00B068C2"/>
    <w:rsid w:val="00B21C3F"/>
    <w:rsid w:val="00B258E1"/>
    <w:rsid w:val="00B25C7C"/>
    <w:rsid w:val="00B323F5"/>
    <w:rsid w:val="00B376BB"/>
    <w:rsid w:val="00B42F90"/>
    <w:rsid w:val="00B4437E"/>
    <w:rsid w:val="00B50175"/>
    <w:rsid w:val="00B511FE"/>
    <w:rsid w:val="00B525C5"/>
    <w:rsid w:val="00B606FD"/>
    <w:rsid w:val="00B743C7"/>
    <w:rsid w:val="00B8383C"/>
    <w:rsid w:val="00B84129"/>
    <w:rsid w:val="00B86FE6"/>
    <w:rsid w:val="00B920D0"/>
    <w:rsid w:val="00B93D2E"/>
    <w:rsid w:val="00B973DC"/>
    <w:rsid w:val="00BB0790"/>
    <w:rsid w:val="00BC1CBF"/>
    <w:rsid w:val="00BC1FD7"/>
    <w:rsid w:val="00BC2A9F"/>
    <w:rsid w:val="00BD1465"/>
    <w:rsid w:val="00BD14BB"/>
    <w:rsid w:val="00BE6E7A"/>
    <w:rsid w:val="00BF031C"/>
    <w:rsid w:val="00BF3561"/>
    <w:rsid w:val="00C13CF0"/>
    <w:rsid w:val="00C16AB0"/>
    <w:rsid w:val="00C2205E"/>
    <w:rsid w:val="00C27D34"/>
    <w:rsid w:val="00C31D9F"/>
    <w:rsid w:val="00C44628"/>
    <w:rsid w:val="00C45BA6"/>
    <w:rsid w:val="00C51F6F"/>
    <w:rsid w:val="00C53A71"/>
    <w:rsid w:val="00C558A9"/>
    <w:rsid w:val="00C56823"/>
    <w:rsid w:val="00C577B5"/>
    <w:rsid w:val="00C67F7A"/>
    <w:rsid w:val="00C776F3"/>
    <w:rsid w:val="00C80862"/>
    <w:rsid w:val="00C82CCE"/>
    <w:rsid w:val="00C8448D"/>
    <w:rsid w:val="00C86FC8"/>
    <w:rsid w:val="00C9030E"/>
    <w:rsid w:val="00C903F6"/>
    <w:rsid w:val="00CB0490"/>
    <w:rsid w:val="00CB3C80"/>
    <w:rsid w:val="00CB4560"/>
    <w:rsid w:val="00CB5F4D"/>
    <w:rsid w:val="00CB6FFB"/>
    <w:rsid w:val="00CC6FF9"/>
    <w:rsid w:val="00CC732D"/>
    <w:rsid w:val="00CD1E77"/>
    <w:rsid w:val="00CD3B19"/>
    <w:rsid w:val="00CD447E"/>
    <w:rsid w:val="00D07F9D"/>
    <w:rsid w:val="00D1207D"/>
    <w:rsid w:val="00D124BF"/>
    <w:rsid w:val="00D13E12"/>
    <w:rsid w:val="00D209A0"/>
    <w:rsid w:val="00D20B2D"/>
    <w:rsid w:val="00D256CE"/>
    <w:rsid w:val="00D35545"/>
    <w:rsid w:val="00D374B3"/>
    <w:rsid w:val="00D42E42"/>
    <w:rsid w:val="00D51097"/>
    <w:rsid w:val="00D51556"/>
    <w:rsid w:val="00D603A1"/>
    <w:rsid w:val="00D6356C"/>
    <w:rsid w:val="00D63BA4"/>
    <w:rsid w:val="00D73635"/>
    <w:rsid w:val="00D75668"/>
    <w:rsid w:val="00D831D0"/>
    <w:rsid w:val="00D83CCB"/>
    <w:rsid w:val="00D903AB"/>
    <w:rsid w:val="00D93DD2"/>
    <w:rsid w:val="00D9720A"/>
    <w:rsid w:val="00DA083E"/>
    <w:rsid w:val="00DA2431"/>
    <w:rsid w:val="00DB5E7B"/>
    <w:rsid w:val="00DB7E5F"/>
    <w:rsid w:val="00DC0DD6"/>
    <w:rsid w:val="00DC3568"/>
    <w:rsid w:val="00DD023C"/>
    <w:rsid w:val="00DD5D0B"/>
    <w:rsid w:val="00DD6F0B"/>
    <w:rsid w:val="00DE648E"/>
    <w:rsid w:val="00DE794A"/>
    <w:rsid w:val="00DF4508"/>
    <w:rsid w:val="00E0064D"/>
    <w:rsid w:val="00E00C08"/>
    <w:rsid w:val="00E121BE"/>
    <w:rsid w:val="00E14CB0"/>
    <w:rsid w:val="00E153FC"/>
    <w:rsid w:val="00E15756"/>
    <w:rsid w:val="00E15FB5"/>
    <w:rsid w:val="00E26800"/>
    <w:rsid w:val="00E27DA2"/>
    <w:rsid w:val="00E31BB8"/>
    <w:rsid w:val="00E43AC0"/>
    <w:rsid w:val="00E45988"/>
    <w:rsid w:val="00E47A83"/>
    <w:rsid w:val="00E554B2"/>
    <w:rsid w:val="00E57883"/>
    <w:rsid w:val="00E63BAB"/>
    <w:rsid w:val="00E70787"/>
    <w:rsid w:val="00E727E1"/>
    <w:rsid w:val="00E80940"/>
    <w:rsid w:val="00E86CAF"/>
    <w:rsid w:val="00E9028F"/>
    <w:rsid w:val="00EA5EC0"/>
    <w:rsid w:val="00EA7B41"/>
    <w:rsid w:val="00EB3830"/>
    <w:rsid w:val="00EB3862"/>
    <w:rsid w:val="00EB4904"/>
    <w:rsid w:val="00EB77CA"/>
    <w:rsid w:val="00EC78E3"/>
    <w:rsid w:val="00ED5B18"/>
    <w:rsid w:val="00EE3164"/>
    <w:rsid w:val="00EF6D30"/>
    <w:rsid w:val="00F06734"/>
    <w:rsid w:val="00F06780"/>
    <w:rsid w:val="00F10DE7"/>
    <w:rsid w:val="00F11003"/>
    <w:rsid w:val="00F11463"/>
    <w:rsid w:val="00F123FC"/>
    <w:rsid w:val="00F1245F"/>
    <w:rsid w:val="00F21799"/>
    <w:rsid w:val="00F3041E"/>
    <w:rsid w:val="00F35494"/>
    <w:rsid w:val="00F35B81"/>
    <w:rsid w:val="00F5424C"/>
    <w:rsid w:val="00F56AC5"/>
    <w:rsid w:val="00F74846"/>
    <w:rsid w:val="00F84D0A"/>
    <w:rsid w:val="00F90835"/>
    <w:rsid w:val="00F9308E"/>
    <w:rsid w:val="00F945EE"/>
    <w:rsid w:val="00F94987"/>
    <w:rsid w:val="00F975E2"/>
    <w:rsid w:val="00FA3532"/>
    <w:rsid w:val="00FA5F66"/>
    <w:rsid w:val="00FB669E"/>
    <w:rsid w:val="00FC30A6"/>
    <w:rsid w:val="00FD2729"/>
    <w:rsid w:val="00FD45D6"/>
    <w:rsid w:val="00FF7CC1"/>
    <w:rsid w:val="02671768"/>
    <w:rsid w:val="04D5353E"/>
    <w:rsid w:val="07050E00"/>
    <w:rsid w:val="0A0B50CF"/>
    <w:rsid w:val="0AF23B21"/>
    <w:rsid w:val="0E9E29B6"/>
    <w:rsid w:val="110359CC"/>
    <w:rsid w:val="117D2D56"/>
    <w:rsid w:val="135E4FD8"/>
    <w:rsid w:val="14067033"/>
    <w:rsid w:val="162E5047"/>
    <w:rsid w:val="167D780E"/>
    <w:rsid w:val="1B3B2122"/>
    <w:rsid w:val="1D314C0B"/>
    <w:rsid w:val="1D560DC3"/>
    <w:rsid w:val="1DB52212"/>
    <w:rsid w:val="1EAF6CA5"/>
    <w:rsid w:val="2570194D"/>
    <w:rsid w:val="257C1EB5"/>
    <w:rsid w:val="25BE180C"/>
    <w:rsid w:val="275E0C5C"/>
    <w:rsid w:val="2A994305"/>
    <w:rsid w:val="2CC373CF"/>
    <w:rsid w:val="2D29231D"/>
    <w:rsid w:val="2D676DE2"/>
    <w:rsid w:val="2DA04A84"/>
    <w:rsid w:val="2E890AB4"/>
    <w:rsid w:val="33AE753C"/>
    <w:rsid w:val="35B53E09"/>
    <w:rsid w:val="364700F3"/>
    <w:rsid w:val="36DA0180"/>
    <w:rsid w:val="36DB7A54"/>
    <w:rsid w:val="382308DA"/>
    <w:rsid w:val="386808FA"/>
    <w:rsid w:val="38856C74"/>
    <w:rsid w:val="395B1104"/>
    <w:rsid w:val="3B994239"/>
    <w:rsid w:val="3CBB304D"/>
    <w:rsid w:val="3E2D4B12"/>
    <w:rsid w:val="3E6B5B61"/>
    <w:rsid w:val="3F267983"/>
    <w:rsid w:val="3F3401B0"/>
    <w:rsid w:val="410617E7"/>
    <w:rsid w:val="419B050B"/>
    <w:rsid w:val="421B48B3"/>
    <w:rsid w:val="42F92E9C"/>
    <w:rsid w:val="44E3109E"/>
    <w:rsid w:val="45864B7E"/>
    <w:rsid w:val="458C6674"/>
    <w:rsid w:val="47D844BE"/>
    <w:rsid w:val="4ACA073D"/>
    <w:rsid w:val="4BA7122B"/>
    <w:rsid w:val="4EB26A30"/>
    <w:rsid w:val="4EBC7D13"/>
    <w:rsid w:val="4F551313"/>
    <w:rsid w:val="50414974"/>
    <w:rsid w:val="504F54D7"/>
    <w:rsid w:val="506D2A94"/>
    <w:rsid w:val="52603DFF"/>
    <w:rsid w:val="52D26094"/>
    <w:rsid w:val="530149C1"/>
    <w:rsid w:val="57C75743"/>
    <w:rsid w:val="59EF7898"/>
    <w:rsid w:val="5B0B62AA"/>
    <w:rsid w:val="5B322881"/>
    <w:rsid w:val="5B5633DE"/>
    <w:rsid w:val="5BB1598F"/>
    <w:rsid w:val="5BC4659D"/>
    <w:rsid w:val="5D211DB5"/>
    <w:rsid w:val="5D5C66AF"/>
    <w:rsid w:val="5D5F0689"/>
    <w:rsid w:val="5FE1582B"/>
    <w:rsid w:val="6000297B"/>
    <w:rsid w:val="6102671C"/>
    <w:rsid w:val="6182292A"/>
    <w:rsid w:val="6252656D"/>
    <w:rsid w:val="645B6813"/>
    <w:rsid w:val="65CF2803"/>
    <w:rsid w:val="65FA0DC0"/>
    <w:rsid w:val="6659436D"/>
    <w:rsid w:val="693C476F"/>
    <w:rsid w:val="6A5544EE"/>
    <w:rsid w:val="6C175B64"/>
    <w:rsid w:val="6C3F0A71"/>
    <w:rsid w:val="6CCB0D4B"/>
    <w:rsid w:val="6E3031B2"/>
    <w:rsid w:val="70410902"/>
    <w:rsid w:val="714B1462"/>
    <w:rsid w:val="73677564"/>
    <w:rsid w:val="75E43528"/>
    <w:rsid w:val="76393489"/>
    <w:rsid w:val="7A070E2F"/>
    <w:rsid w:val="7A75244B"/>
    <w:rsid w:val="7BF87D2D"/>
    <w:rsid w:val="7C2D79D7"/>
    <w:rsid w:val="7F934D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name="toc 1"/>
    <w:lsdException w:unhideWhenUsed="0" w:uiPriority="0" w:name="toc 2"/>
    <w:lsdException w:unhideWhenUsed="0" w:uiPriority="0" w:name="toc 3"/>
    <w:lsdException w:unhideWhenUsed="0" w:uiPriority="0" w:name="toc 4"/>
    <w:lsdException w:unhideWhenUsed="0" w:uiPriority="0" w:name="toc 5"/>
    <w:lsdException w:unhideWhenUsed="0" w:uiPriority="0" w:name="toc 6"/>
    <w:lsdException w:unhideWhenUsed="0" w:uiPriority="0" w:name="toc 7"/>
    <w:lsdException w:unhideWhenUsed="0" w:uiPriority="0" w:name="toc 8"/>
    <w:lsdException w:unhideWhenUsed="0" w:uiPriority="0" w:name="toc 9"/>
    <w:lsdException w:unhideWhenUsed="0" w:uiPriority="0" w:semiHidden="0" w:name="Normal Indent"/>
    <w:lsdException w:uiPriority="99" w:name="footnote text"/>
    <w:lsdException w:unhideWhenUsed="0" w:uiPriority="0" w:name="annotation text"/>
    <w:lsdException w:uiPriority="99"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0" w:semiHidden="0"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semiHidden="0" w:name="Default Paragraph Font"/>
    <w:lsdException w:unhideWhenUsed="0"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0" w:semiHidden="0" w:name="Date"/>
    <w:lsdException w:uiPriority="99" w:name="Body Text First Indent"/>
    <w:lsdException w:uiPriority="99"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iPriority="99"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name="Document Map"/>
    <w:lsdException w:unhideWhenUsed="0" w:uiPriority="0" w:semiHidden="0"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2"/>
      <w:lang w:val="en-US" w:eastAsia="zh-CN" w:bidi="ar-SA"/>
    </w:rPr>
  </w:style>
  <w:style w:type="paragraph" w:styleId="3">
    <w:name w:val="heading 1"/>
    <w:basedOn w:val="4"/>
    <w:next w:val="1"/>
    <w:link w:val="49"/>
    <w:qFormat/>
    <w:uiPriority w:val="0"/>
    <w:pPr>
      <w:spacing w:before="340" w:after="330" w:line="360" w:lineRule="auto"/>
      <w:jc w:val="center"/>
      <w:outlineLvl w:val="0"/>
    </w:pPr>
    <w:rPr>
      <w:rFonts w:eastAsia="黑体"/>
      <w:kern w:val="44"/>
      <w:sz w:val="36"/>
      <w:szCs w:val="36"/>
    </w:rPr>
  </w:style>
  <w:style w:type="paragraph" w:styleId="5">
    <w:name w:val="heading 2"/>
    <w:basedOn w:val="4"/>
    <w:next w:val="2"/>
    <w:link w:val="50"/>
    <w:qFormat/>
    <w:uiPriority w:val="0"/>
    <w:pPr>
      <w:adjustRightInd w:val="0"/>
      <w:jc w:val="center"/>
      <w:textAlignment w:val="baseline"/>
      <w:outlineLvl w:val="1"/>
    </w:pPr>
    <w:rPr>
      <w:bCs w:val="0"/>
      <w:sz w:val="24"/>
      <w:szCs w:val="20"/>
    </w:rPr>
  </w:style>
  <w:style w:type="paragraph" w:styleId="4">
    <w:name w:val="heading 3"/>
    <w:basedOn w:val="2"/>
    <w:next w:val="1"/>
    <w:link w:val="48"/>
    <w:qFormat/>
    <w:uiPriority w:val="0"/>
    <w:pPr>
      <w:spacing w:before="260" w:after="260" w:line="240" w:lineRule="auto"/>
      <w:outlineLvl w:val="2"/>
    </w:pPr>
    <w:rPr>
      <w:rFonts w:ascii="宋体" w:hAnsi="宋体" w:eastAsia="宋体"/>
      <w:szCs w:val="32"/>
    </w:rPr>
  </w:style>
  <w:style w:type="paragraph" w:styleId="2">
    <w:name w:val="heading 4"/>
    <w:basedOn w:val="1"/>
    <w:next w:val="1"/>
    <w:link w:val="47"/>
    <w:qFormat/>
    <w:uiPriority w:val="0"/>
    <w:pPr>
      <w:keepNext/>
      <w:keepLines/>
      <w:spacing w:before="280" w:after="290" w:line="376" w:lineRule="auto"/>
      <w:outlineLvl w:val="3"/>
    </w:pPr>
    <w:rPr>
      <w:rFonts w:ascii="Arial" w:hAnsi="Arial" w:eastAsia="黑体"/>
      <w:b/>
      <w:bCs/>
      <w:kern w:val="0"/>
      <w:sz w:val="28"/>
      <w:szCs w:val="28"/>
    </w:rPr>
  </w:style>
  <w:style w:type="paragraph" w:styleId="6">
    <w:name w:val="heading 5"/>
    <w:basedOn w:val="1"/>
    <w:next w:val="7"/>
    <w:link w:val="51"/>
    <w:qFormat/>
    <w:uiPriority w:val="0"/>
    <w:pPr>
      <w:keepNext/>
      <w:keepLines/>
      <w:spacing w:before="280" w:after="290" w:line="376" w:lineRule="auto"/>
      <w:outlineLvl w:val="4"/>
    </w:pPr>
    <w:rPr>
      <w:rFonts w:ascii="Times New Roman" w:hAnsi="Times New Roman"/>
      <w:b/>
      <w:kern w:val="0"/>
      <w:sz w:val="28"/>
      <w:szCs w:val="20"/>
    </w:rPr>
  </w:style>
  <w:style w:type="paragraph" w:styleId="8">
    <w:name w:val="heading 6"/>
    <w:basedOn w:val="1"/>
    <w:next w:val="7"/>
    <w:link w:val="53"/>
    <w:qFormat/>
    <w:uiPriority w:val="0"/>
    <w:pPr>
      <w:keepNext/>
      <w:keepLines/>
      <w:spacing w:before="240" w:after="64" w:line="320" w:lineRule="auto"/>
      <w:outlineLvl w:val="5"/>
    </w:pPr>
    <w:rPr>
      <w:rFonts w:ascii="Arial" w:hAnsi="Arial" w:eastAsia="黑体"/>
      <w:b/>
      <w:kern w:val="0"/>
      <w:sz w:val="24"/>
      <w:szCs w:val="20"/>
    </w:rPr>
  </w:style>
  <w:style w:type="paragraph" w:styleId="9">
    <w:name w:val="heading 7"/>
    <w:basedOn w:val="1"/>
    <w:next w:val="7"/>
    <w:link w:val="54"/>
    <w:qFormat/>
    <w:uiPriority w:val="0"/>
    <w:pPr>
      <w:keepNext/>
      <w:keepLines/>
      <w:spacing w:before="240" w:after="64" w:line="320" w:lineRule="auto"/>
      <w:outlineLvl w:val="6"/>
    </w:pPr>
    <w:rPr>
      <w:rFonts w:ascii="Times New Roman" w:hAnsi="Times New Roman"/>
      <w:b/>
      <w:kern w:val="0"/>
      <w:sz w:val="24"/>
      <w:szCs w:val="20"/>
    </w:rPr>
  </w:style>
  <w:style w:type="paragraph" w:styleId="10">
    <w:name w:val="heading 8"/>
    <w:basedOn w:val="1"/>
    <w:next w:val="7"/>
    <w:link w:val="55"/>
    <w:qFormat/>
    <w:uiPriority w:val="0"/>
    <w:pPr>
      <w:keepNext/>
      <w:keepLines/>
      <w:spacing w:before="240" w:after="64" w:line="320" w:lineRule="auto"/>
      <w:outlineLvl w:val="7"/>
    </w:pPr>
    <w:rPr>
      <w:rFonts w:ascii="Arial" w:hAnsi="Arial" w:eastAsia="黑体"/>
      <w:kern w:val="0"/>
      <w:sz w:val="24"/>
      <w:szCs w:val="20"/>
    </w:rPr>
  </w:style>
  <w:style w:type="paragraph" w:styleId="11">
    <w:name w:val="heading 9"/>
    <w:basedOn w:val="1"/>
    <w:next w:val="7"/>
    <w:link w:val="56"/>
    <w:qFormat/>
    <w:uiPriority w:val="0"/>
    <w:pPr>
      <w:keepNext/>
      <w:keepLines/>
      <w:spacing w:before="240" w:after="64" w:line="320" w:lineRule="auto"/>
      <w:outlineLvl w:val="8"/>
    </w:pPr>
    <w:rPr>
      <w:rFonts w:ascii="Arial" w:hAnsi="Arial" w:eastAsia="黑体"/>
      <w:kern w:val="0"/>
      <w:sz w:val="20"/>
      <w:szCs w:val="20"/>
    </w:rPr>
  </w:style>
  <w:style w:type="character" w:default="1" w:styleId="41">
    <w:name w:val="Default Paragraph Font"/>
    <w:unhideWhenUsed/>
    <w:uiPriority w:val="1"/>
  </w:style>
  <w:style w:type="table" w:default="1" w:styleId="39">
    <w:name w:val="Normal Table"/>
    <w:unhideWhenUsed/>
    <w:qFormat/>
    <w:uiPriority w:val="99"/>
    <w:tblPr>
      <w:tblStyle w:val="39"/>
      <w:tblCellMar>
        <w:top w:w="0" w:type="dxa"/>
        <w:left w:w="108" w:type="dxa"/>
        <w:bottom w:w="0" w:type="dxa"/>
        <w:right w:w="108" w:type="dxa"/>
      </w:tblCellMar>
    </w:tblPr>
  </w:style>
  <w:style w:type="paragraph" w:styleId="7">
    <w:name w:val="Normal Indent"/>
    <w:basedOn w:val="1"/>
    <w:link w:val="52"/>
    <w:uiPriority w:val="0"/>
    <w:pPr>
      <w:ind w:firstLine="420"/>
    </w:pPr>
    <w:rPr>
      <w:rFonts w:ascii="Times New Roman" w:hAnsi="Times New Roman"/>
      <w:kern w:val="0"/>
      <w:sz w:val="20"/>
      <w:szCs w:val="20"/>
    </w:rPr>
  </w:style>
  <w:style w:type="paragraph" w:styleId="12">
    <w:name w:val="toc 7"/>
    <w:basedOn w:val="1"/>
    <w:next w:val="1"/>
    <w:semiHidden/>
    <w:uiPriority w:val="0"/>
    <w:pPr>
      <w:ind w:left="1260"/>
      <w:jc w:val="left"/>
    </w:pPr>
    <w:rPr>
      <w:rFonts w:ascii="Times New Roman" w:hAnsi="Times New Roman" w:eastAsia="宋体" w:cs="Times New Roman"/>
      <w:szCs w:val="21"/>
    </w:rPr>
  </w:style>
  <w:style w:type="paragraph" w:styleId="13">
    <w:name w:val="List Bullet"/>
    <w:basedOn w:val="1"/>
    <w:uiPriority w:val="0"/>
    <w:pPr>
      <w:tabs>
        <w:tab w:val="left" w:pos="360"/>
      </w:tabs>
      <w:ind w:left="360" w:hanging="360" w:hangingChars="200"/>
    </w:pPr>
    <w:rPr>
      <w:rFonts w:ascii="Times New Roman" w:hAnsi="Times New Roman" w:eastAsia="宋体" w:cs="Times New Roman"/>
      <w:szCs w:val="20"/>
    </w:rPr>
  </w:style>
  <w:style w:type="paragraph" w:styleId="14">
    <w:name w:val="Document Map"/>
    <w:basedOn w:val="1"/>
    <w:link w:val="57"/>
    <w:semiHidden/>
    <w:uiPriority w:val="0"/>
    <w:pPr>
      <w:shd w:val="clear" w:color="auto" w:fill="000080"/>
    </w:pPr>
    <w:rPr>
      <w:rFonts w:ascii="Times New Roman" w:hAnsi="Times New Roman"/>
      <w:kern w:val="0"/>
      <w:sz w:val="20"/>
      <w:szCs w:val="24"/>
    </w:rPr>
  </w:style>
  <w:style w:type="paragraph" w:styleId="15">
    <w:name w:val="annotation text"/>
    <w:basedOn w:val="1"/>
    <w:link w:val="58"/>
    <w:semiHidden/>
    <w:uiPriority w:val="0"/>
    <w:pPr>
      <w:autoSpaceDE w:val="0"/>
      <w:autoSpaceDN w:val="0"/>
      <w:adjustRightInd w:val="0"/>
      <w:jc w:val="left"/>
      <w:textAlignment w:val="baseline"/>
    </w:pPr>
    <w:rPr>
      <w:rFonts w:ascii="宋体" w:hAnsi="Times New Roman"/>
      <w:kern w:val="0"/>
      <w:sz w:val="34"/>
      <w:szCs w:val="20"/>
    </w:rPr>
  </w:style>
  <w:style w:type="paragraph" w:styleId="16">
    <w:name w:val="Body Text 3"/>
    <w:basedOn w:val="1"/>
    <w:link w:val="59"/>
    <w:uiPriority w:val="0"/>
    <w:pPr>
      <w:spacing w:after="120"/>
    </w:pPr>
    <w:rPr>
      <w:rFonts w:ascii="Times New Roman" w:hAnsi="Times New Roman"/>
      <w:kern w:val="0"/>
      <w:sz w:val="16"/>
      <w:szCs w:val="16"/>
    </w:rPr>
  </w:style>
  <w:style w:type="paragraph" w:styleId="17">
    <w:name w:val="Body Text"/>
    <w:basedOn w:val="1"/>
    <w:link w:val="60"/>
    <w:uiPriority w:val="0"/>
    <w:pPr>
      <w:spacing w:line="360" w:lineRule="auto"/>
    </w:pPr>
    <w:rPr>
      <w:rFonts w:ascii="Times New Roman" w:hAnsi="Times New Roman"/>
      <w:b/>
      <w:bCs/>
      <w:kern w:val="0"/>
      <w:sz w:val="24"/>
      <w:szCs w:val="24"/>
    </w:rPr>
  </w:style>
  <w:style w:type="paragraph" w:styleId="18">
    <w:name w:val="Body Text Indent"/>
    <w:basedOn w:val="1"/>
    <w:link w:val="61"/>
    <w:uiPriority w:val="0"/>
    <w:pPr>
      <w:spacing w:line="360" w:lineRule="auto"/>
      <w:ind w:firstLine="420" w:firstLineChars="200"/>
    </w:pPr>
    <w:rPr>
      <w:rFonts w:ascii="Times New Roman" w:hAnsi="Times New Roman"/>
      <w:kern w:val="0"/>
      <w:sz w:val="20"/>
      <w:szCs w:val="24"/>
    </w:rPr>
  </w:style>
  <w:style w:type="paragraph" w:styleId="19">
    <w:name w:val="toc 5"/>
    <w:basedOn w:val="1"/>
    <w:next w:val="1"/>
    <w:semiHidden/>
    <w:uiPriority w:val="0"/>
    <w:pPr>
      <w:ind w:left="840"/>
      <w:jc w:val="left"/>
    </w:pPr>
    <w:rPr>
      <w:rFonts w:ascii="Times New Roman" w:hAnsi="Times New Roman" w:eastAsia="宋体" w:cs="Times New Roman"/>
      <w:szCs w:val="21"/>
    </w:rPr>
  </w:style>
  <w:style w:type="paragraph" w:styleId="20">
    <w:name w:val="toc 3"/>
    <w:basedOn w:val="1"/>
    <w:next w:val="1"/>
    <w:semiHidden/>
    <w:uiPriority w:val="0"/>
    <w:pPr>
      <w:ind w:left="420"/>
      <w:jc w:val="left"/>
    </w:pPr>
    <w:rPr>
      <w:rFonts w:ascii="Times New Roman" w:hAnsi="Times New Roman" w:eastAsia="宋体" w:cs="Times New Roman"/>
      <w:i/>
      <w:iCs/>
      <w:szCs w:val="24"/>
    </w:rPr>
  </w:style>
  <w:style w:type="paragraph" w:styleId="21">
    <w:name w:val="Plain Text"/>
    <w:basedOn w:val="1"/>
    <w:link w:val="62"/>
    <w:uiPriority w:val="0"/>
    <w:rPr>
      <w:rFonts w:ascii="宋体" w:hAnsi="Courier New"/>
      <w:kern w:val="0"/>
      <w:sz w:val="20"/>
      <w:szCs w:val="20"/>
    </w:rPr>
  </w:style>
  <w:style w:type="paragraph" w:styleId="22">
    <w:name w:val="toc 8"/>
    <w:basedOn w:val="1"/>
    <w:next w:val="1"/>
    <w:semiHidden/>
    <w:uiPriority w:val="0"/>
    <w:pPr>
      <w:ind w:left="1470"/>
      <w:jc w:val="left"/>
    </w:pPr>
    <w:rPr>
      <w:rFonts w:ascii="Times New Roman" w:hAnsi="Times New Roman" w:eastAsia="宋体" w:cs="Times New Roman"/>
      <w:szCs w:val="21"/>
    </w:rPr>
  </w:style>
  <w:style w:type="paragraph" w:styleId="23">
    <w:name w:val="Date"/>
    <w:basedOn w:val="1"/>
    <w:next w:val="1"/>
    <w:link w:val="63"/>
    <w:unhideWhenUsed/>
    <w:uiPriority w:val="0"/>
    <w:pPr>
      <w:ind w:left="100" w:leftChars="2500"/>
    </w:pPr>
    <w:rPr>
      <w:kern w:val="0"/>
      <w:sz w:val="20"/>
      <w:szCs w:val="20"/>
    </w:rPr>
  </w:style>
  <w:style w:type="paragraph" w:styleId="24">
    <w:name w:val="Body Text Indent 2"/>
    <w:basedOn w:val="1"/>
    <w:link w:val="64"/>
    <w:uiPriority w:val="0"/>
    <w:pPr>
      <w:spacing w:beforeLines="50" w:afterLines="50" w:line="120" w:lineRule="auto"/>
      <w:ind w:firstLine="840" w:firstLineChars="400"/>
      <w:jc w:val="left"/>
    </w:pPr>
    <w:rPr>
      <w:rFonts w:ascii="宋体" w:hAnsi="宋体"/>
      <w:kern w:val="0"/>
      <w:sz w:val="20"/>
      <w:szCs w:val="24"/>
    </w:rPr>
  </w:style>
  <w:style w:type="paragraph" w:styleId="25">
    <w:name w:val="Balloon Text"/>
    <w:basedOn w:val="1"/>
    <w:link w:val="65"/>
    <w:semiHidden/>
    <w:uiPriority w:val="0"/>
    <w:rPr>
      <w:rFonts w:ascii="Times New Roman" w:hAnsi="Times New Roman"/>
      <w:kern w:val="0"/>
      <w:sz w:val="18"/>
      <w:szCs w:val="18"/>
    </w:rPr>
  </w:style>
  <w:style w:type="paragraph" w:styleId="26">
    <w:name w:val="footer"/>
    <w:basedOn w:val="1"/>
    <w:link w:val="66"/>
    <w:unhideWhenUsed/>
    <w:uiPriority w:val="0"/>
    <w:pPr>
      <w:tabs>
        <w:tab w:val="center" w:pos="4153"/>
        <w:tab w:val="right" w:pos="8306"/>
      </w:tabs>
      <w:snapToGrid w:val="0"/>
      <w:jc w:val="left"/>
    </w:pPr>
    <w:rPr>
      <w:kern w:val="0"/>
      <w:sz w:val="18"/>
      <w:szCs w:val="18"/>
    </w:rPr>
  </w:style>
  <w:style w:type="paragraph" w:styleId="27">
    <w:name w:val="header"/>
    <w:basedOn w:val="1"/>
    <w:link w:val="67"/>
    <w:unhideWhenUsed/>
    <w:uiPriority w:val="99"/>
    <w:pPr>
      <w:pBdr>
        <w:bottom w:val="single" w:color="auto" w:sz="6" w:space="1"/>
      </w:pBdr>
      <w:tabs>
        <w:tab w:val="center" w:pos="4153"/>
        <w:tab w:val="right" w:pos="8306"/>
      </w:tabs>
      <w:snapToGrid w:val="0"/>
      <w:jc w:val="center"/>
    </w:pPr>
    <w:rPr>
      <w:kern w:val="0"/>
      <w:sz w:val="18"/>
      <w:szCs w:val="18"/>
    </w:rPr>
  </w:style>
  <w:style w:type="paragraph" w:styleId="28">
    <w:name w:val="toc 1"/>
    <w:basedOn w:val="1"/>
    <w:next w:val="1"/>
    <w:semiHidden/>
    <w:uiPriority w:val="0"/>
    <w:pPr>
      <w:spacing w:before="120" w:after="120"/>
      <w:jc w:val="left"/>
    </w:pPr>
    <w:rPr>
      <w:rFonts w:ascii="Times New Roman" w:hAnsi="Times New Roman" w:eastAsia="宋体" w:cs="Times New Roman"/>
      <w:b/>
      <w:bCs/>
      <w:caps/>
      <w:szCs w:val="24"/>
    </w:rPr>
  </w:style>
  <w:style w:type="paragraph" w:styleId="29">
    <w:name w:val="toc 4"/>
    <w:basedOn w:val="1"/>
    <w:next w:val="1"/>
    <w:semiHidden/>
    <w:uiPriority w:val="0"/>
    <w:pPr>
      <w:ind w:left="630"/>
      <w:jc w:val="left"/>
    </w:pPr>
    <w:rPr>
      <w:rFonts w:ascii="Times New Roman" w:hAnsi="Times New Roman" w:eastAsia="宋体" w:cs="Times New Roman"/>
      <w:szCs w:val="21"/>
    </w:rPr>
  </w:style>
  <w:style w:type="paragraph" w:styleId="30">
    <w:name w:val="toc 6"/>
    <w:basedOn w:val="1"/>
    <w:next w:val="1"/>
    <w:semiHidden/>
    <w:uiPriority w:val="0"/>
    <w:pPr>
      <w:ind w:left="1050"/>
      <w:jc w:val="left"/>
    </w:pPr>
    <w:rPr>
      <w:rFonts w:ascii="Times New Roman" w:hAnsi="Times New Roman" w:eastAsia="宋体" w:cs="Times New Roman"/>
      <w:szCs w:val="21"/>
    </w:rPr>
  </w:style>
  <w:style w:type="paragraph" w:styleId="31">
    <w:name w:val="Body Text Indent 3"/>
    <w:basedOn w:val="1"/>
    <w:link w:val="68"/>
    <w:uiPriority w:val="0"/>
    <w:pPr>
      <w:spacing w:line="360" w:lineRule="auto"/>
      <w:ind w:firstLine="482" w:firstLineChars="200"/>
    </w:pPr>
    <w:rPr>
      <w:rFonts w:ascii="宋体" w:hAnsi="Times New Roman"/>
      <w:b/>
      <w:bCs/>
      <w:kern w:val="0"/>
      <w:sz w:val="24"/>
      <w:szCs w:val="24"/>
    </w:rPr>
  </w:style>
  <w:style w:type="paragraph" w:styleId="32">
    <w:name w:val="toc 2"/>
    <w:basedOn w:val="1"/>
    <w:next w:val="1"/>
    <w:semiHidden/>
    <w:uiPriority w:val="0"/>
    <w:pPr>
      <w:tabs>
        <w:tab w:val="right" w:leader="dot" w:pos="8296"/>
      </w:tabs>
      <w:ind w:left="210"/>
      <w:jc w:val="left"/>
    </w:pPr>
    <w:rPr>
      <w:rFonts w:ascii="Times New Roman" w:hAnsi="Times New Roman" w:eastAsia="宋体" w:cs="Times New Roman"/>
      <w:smallCaps/>
      <w:szCs w:val="24"/>
      <w:lang/>
    </w:rPr>
  </w:style>
  <w:style w:type="paragraph" w:styleId="33">
    <w:name w:val="toc 9"/>
    <w:basedOn w:val="1"/>
    <w:next w:val="1"/>
    <w:semiHidden/>
    <w:uiPriority w:val="0"/>
    <w:pPr>
      <w:ind w:left="1680"/>
      <w:jc w:val="left"/>
    </w:pPr>
    <w:rPr>
      <w:rFonts w:ascii="Times New Roman" w:hAnsi="Times New Roman" w:eastAsia="宋体" w:cs="Times New Roman"/>
      <w:szCs w:val="21"/>
    </w:rPr>
  </w:style>
  <w:style w:type="paragraph" w:styleId="34">
    <w:name w:val="Body Text 2"/>
    <w:basedOn w:val="1"/>
    <w:link w:val="69"/>
    <w:uiPriority w:val="0"/>
    <w:pPr>
      <w:spacing w:line="360" w:lineRule="auto"/>
    </w:pPr>
    <w:rPr>
      <w:rFonts w:ascii="Times New Roman" w:hAnsi="Times New Roman"/>
      <w:kern w:val="0"/>
      <w:sz w:val="24"/>
      <w:szCs w:val="24"/>
    </w:rPr>
  </w:style>
  <w:style w:type="paragraph" w:styleId="35">
    <w:name w:val="HTML Preformatted"/>
    <w:basedOn w:val="1"/>
    <w:link w:val="70"/>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hAnsi="Arial Unicode MS" w:eastAsia="Arial Unicode MS"/>
      <w:color w:val="000000"/>
      <w:kern w:val="0"/>
      <w:sz w:val="20"/>
      <w:szCs w:val="20"/>
    </w:rPr>
  </w:style>
  <w:style w:type="paragraph" w:styleId="36">
    <w:name w:val="Normal (Web)"/>
    <w:basedOn w:val="1"/>
    <w:uiPriority w:val="99"/>
    <w:rPr>
      <w:rFonts w:ascii="Times New Roman" w:hAnsi="Times New Roman" w:eastAsia="宋体" w:cs="Times New Roman"/>
      <w:sz w:val="24"/>
      <w:szCs w:val="24"/>
    </w:rPr>
  </w:style>
  <w:style w:type="paragraph" w:styleId="37">
    <w:name w:val="Title"/>
    <w:basedOn w:val="1"/>
    <w:link w:val="71"/>
    <w:qFormat/>
    <w:uiPriority w:val="0"/>
    <w:pPr>
      <w:spacing w:before="240" w:after="60"/>
      <w:jc w:val="center"/>
      <w:outlineLvl w:val="0"/>
    </w:pPr>
    <w:rPr>
      <w:rFonts w:ascii="Arial" w:hAnsi="Arial" w:eastAsia="隶书"/>
      <w:b/>
      <w:bCs/>
      <w:kern w:val="0"/>
      <w:sz w:val="32"/>
      <w:szCs w:val="32"/>
    </w:rPr>
  </w:style>
  <w:style w:type="paragraph" w:styleId="38">
    <w:name w:val="annotation subject"/>
    <w:basedOn w:val="15"/>
    <w:next w:val="15"/>
    <w:link w:val="72"/>
    <w:semiHidden/>
    <w:uiPriority w:val="0"/>
    <w:pPr>
      <w:autoSpaceDE/>
      <w:autoSpaceDN/>
      <w:adjustRightInd/>
      <w:textAlignment w:val="auto"/>
    </w:pPr>
    <w:rPr>
      <w:rFonts w:ascii="Times New Roman"/>
      <w:b/>
      <w:bCs/>
      <w:szCs w:val="24"/>
    </w:rPr>
  </w:style>
  <w:style w:type="table" w:styleId="40">
    <w:name w:val="Table Grid"/>
    <w:basedOn w:val="39"/>
    <w:uiPriority w:val="0"/>
    <w:pPr>
      <w:widowControl w:val="0"/>
      <w:jc w:val="both"/>
    </w:pPr>
    <w:rPr>
      <w:rFonts w:ascii="Times New Roman" w:hAnsi="Times New Roman" w:eastAsia="宋体" w:cs="Times New Roman"/>
      <w:kern w:val="0"/>
      <w:sz w:val="20"/>
      <w:szCs w:val="20"/>
    </w:rPr>
    <w:tblPr>
      <w:tblStyle w:val="39"/>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Strong"/>
    <w:qFormat/>
    <w:uiPriority w:val="22"/>
    <w:rPr>
      <w:b/>
      <w:bCs/>
    </w:rPr>
  </w:style>
  <w:style w:type="character" w:styleId="43">
    <w:name w:val="page number"/>
    <w:basedOn w:val="41"/>
    <w:uiPriority w:val="0"/>
  </w:style>
  <w:style w:type="character" w:styleId="44">
    <w:name w:val="FollowedHyperlink"/>
    <w:uiPriority w:val="0"/>
    <w:rPr>
      <w:color w:val="800080"/>
      <w:u w:val="single"/>
    </w:rPr>
  </w:style>
  <w:style w:type="character" w:styleId="45">
    <w:name w:val="Hyperlink"/>
    <w:uiPriority w:val="0"/>
    <w:rPr>
      <w:color w:val="0000FF"/>
      <w:u w:val="single"/>
    </w:rPr>
  </w:style>
  <w:style w:type="character" w:styleId="46">
    <w:name w:val="annotation reference"/>
    <w:unhideWhenUsed/>
    <w:uiPriority w:val="0"/>
    <w:rPr>
      <w:sz w:val="21"/>
      <w:szCs w:val="21"/>
    </w:rPr>
  </w:style>
  <w:style w:type="character" w:customStyle="1" w:styleId="47">
    <w:name w:val="标题 4 Char"/>
    <w:link w:val="2"/>
    <w:uiPriority w:val="0"/>
    <w:rPr>
      <w:rFonts w:ascii="Arial" w:hAnsi="Arial" w:eastAsia="黑体" w:cs="Times New Roman"/>
      <w:b/>
      <w:bCs/>
      <w:sz w:val="28"/>
      <w:szCs w:val="28"/>
    </w:rPr>
  </w:style>
  <w:style w:type="character" w:customStyle="1" w:styleId="48">
    <w:name w:val="标题 3 Char1"/>
    <w:link w:val="4"/>
    <w:uiPriority w:val="0"/>
    <w:rPr>
      <w:rFonts w:ascii="宋体" w:hAnsi="宋体" w:eastAsia="宋体" w:cs="Times New Roman"/>
      <w:b/>
      <w:bCs/>
      <w:sz w:val="28"/>
      <w:szCs w:val="32"/>
    </w:rPr>
  </w:style>
  <w:style w:type="character" w:customStyle="1" w:styleId="49">
    <w:name w:val="标题 1 Char"/>
    <w:link w:val="3"/>
    <w:uiPriority w:val="0"/>
    <w:rPr>
      <w:rFonts w:ascii="宋体" w:hAnsi="宋体" w:eastAsia="黑体" w:cs="Times New Roman"/>
      <w:b/>
      <w:bCs/>
      <w:kern w:val="44"/>
      <w:sz w:val="36"/>
      <w:szCs w:val="36"/>
    </w:rPr>
  </w:style>
  <w:style w:type="character" w:customStyle="1" w:styleId="50">
    <w:name w:val="标题 2 Char"/>
    <w:link w:val="5"/>
    <w:uiPriority w:val="0"/>
    <w:rPr>
      <w:rFonts w:ascii="宋体" w:hAnsi="宋体" w:eastAsia="宋体" w:cs="Times New Roman"/>
      <w:b/>
      <w:kern w:val="0"/>
      <w:sz w:val="24"/>
      <w:szCs w:val="20"/>
    </w:rPr>
  </w:style>
  <w:style w:type="character" w:customStyle="1" w:styleId="51">
    <w:name w:val="标题 5 Char"/>
    <w:link w:val="6"/>
    <w:uiPriority w:val="0"/>
    <w:rPr>
      <w:rFonts w:ascii="Times New Roman" w:hAnsi="Times New Roman" w:eastAsia="宋体" w:cs="Times New Roman"/>
      <w:b/>
      <w:sz w:val="28"/>
      <w:szCs w:val="20"/>
    </w:rPr>
  </w:style>
  <w:style w:type="character" w:customStyle="1" w:styleId="52">
    <w:name w:val="正文缩进 Char"/>
    <w:link w:val="7"/>
    <w:uiPriority w:val="0"/>
    <w:rPr>
      <w:rFonts w:ascii="Times New Roman" w:hAnsi="Times New Roman" w:eastAsia="宋体" w:cs="Times New Roman"/>
      <w:szCs w:val="20"/>
    </w:rPr>
  </w:style>
  <w:style w:type="character" w:customStyle="1" w:styleId="53">
    <w:name w:val="标题 6 Char"/>
    <w:link w:val="8"/>
    <w:uiPriority w:val="0"/>
    <w:rPr>
      <w:rFonts w:ascii="Arial" w:hAnsi="Arial" w:eastAsia="黑体" w:cs="Times New Roman"/>
      <w:b/>
      <w:sz w:val="24"/>
      <w:szCs w:val="20"/>
    </w:rPr>
  </w:style>
  <w:style w:type="character" w:customStyle="1" w:styleId="54">
    <w:name w:val="标题 7 Char"/>
    <w:link w:val="9"/>
    <w:uiPriority w:val="0"/>
    <w:rPr>
      <w:rFonts w:ascii="Times New Roman" w:hAnsi="Times New Roman" w:eastAsia="宋体" w:cs="Times New Roman"/>
      <w:b/>
      <w:sz w:val="24"/>
      <w:szCs w:val="20"/>
    </w:rPr>
  </w:style>
  <w:style w:type="character" w:customStyle="1" w:styleId="55">
    <w:name w:val="标题 8 Char"/>
    <w:link w:val="10"/>
    <w:uiPriority w:val="0"/>
    <w:rPr>
      <w:rFonts w:ascii="Arial" w:hAnsi="Arial" w:eastAsia="黑体" w:cs="Times New Roman"/>
      <w:sz w:val="24"/>
      <w:szCs w:val="20"/>
    </w:rPr>
  </w:style>
  <w:style w:type="character" w:customStyle="1" w:styleId="56">
    <w:name w:val="标题 9 Char"/>
    <w:link w:val="11"/>
    <w:uiPriority w:val="0"/>
    <w:rPr>
      <w:rFonts w:ascii="Arial" w:hAnsi="Arial" w:eastAsia="黑体" w:cs="Times New Roman"/>
      <w:szCs w:val="20"/>
    </w:rPr>
  </w:style>
  <w:style w:type="character" w:customStyle="1" w:styleId="57">
    <w:name w:val="文档结构图 Char"/>
    <w:link w:val="14"/>
    <w:semiHidden/>
    <w:uiPriority w:val="0"/>
    <w:rPr>
      <w:rFonts w:ascii="Times New Roman" w:hAnsi="Times New Roman" w:eastAsia="宋体" w:cs="Times New Roman"/>
      <w:szCs w:val="24"/>
      <w:shd w:val="clear" w:color="auto" w:fill="000080"/>
    </w:rPr>
  </w:style>
  <w:style w:type="character" w:customStyle="1" w:styleId="58">
    <w:name w:val="批注文字 Char"/>
    <w:link w:val="15"/>
    <w:semiHidden/>
    <w:uiPriority w:val="0"/>
    <w:rPr>
      <w:rFonts w:ascii="宋体" w:hAnsi="Times New Roman" w:eastAsia="宋体" w:cs="Times New Roman"/>
      <w:kern w:val="0"/>
      <w:sz w:val="34"/>
      <w:szCs w:val="20"/>
    </w:rPr>
  </w:style>
  <w:style w:type="character" w:customStyle="1" w:styleId="59">
    <w:name w:val="正文文本 3 Char"/>
    <w:link w:val="16"/>
    <w:uiPriority w:val="0"/>
    <w:rPr>
      <w:rFonts w:ascii="Times New Roman" w:hAnsi="Times New Roman" w:eastAsia="宋体" w:cs="Times New Roman"/>
      <w:sz w:val="16"/>
      <w:szCs w:val="16"/>
    </w:rPr>
  </w:style>
  <w:style w:type="character" w:customStyle="1" w:styleId="60">
    <w:name w:val="正文文本 Char"/>
    <w:link w:val="17"/>
    <w:uiPriority w:val="0"/>
    <w:rPr>
      <w:rFonts w:ascii="Times New Roman" w:hAnsi="Times New Roman" w:eastAsia="宋体" w:cs="Times New Roman"/>
      <w:b/>
      <w:bCs/>
      <w:sz w:val="24"/>
      <w:szCs w:val="24"/>
    </w:rPr>
  </w:style>
  <w:style w:type="character" w:customStyle="1" w:styleId="61">
    <w:name w:val="正文文本缩进 Char"/>
    <w:link w:val="18"/>
    <w:uiPriority w:val="0"/>
    <w:rPr>
      <w:rFonts w:ascii="Times New Roman" w:hAnsi="Times New Roman" w:eastAsia="宋体" w:cs="Times New Roman"/>
      <w:szCs w:val="24"/>
    </w:rPr>
  </w:style>
  <w:style w:type="character" w:customStyle="1" w:styleId="62">
    <w:name w:val="纯文本 Char"/>
    <w:link w:val="21"/>
    <w:uiPriority w:val="0"/>
    <w:rPr>
      <w:rFonts w:ascii="宋体" w:hAnsi="Courier New" w:eastAsia="宋体" w:cs="Times New Roman"/>
      <w:szCs w:val="20"/>
    </w:rPr>
  </w:style>
  <w:style w:type="character" w:customStyle="1" w:styleId="63">
    <w:name w:val="日期 Char"/>
    <w:link w:val="23"/>
    <w:uiPriority w:val="0"/>
    <w:rPr>
      <w:rFonts w:ascii="Calibri" w:hAnsi="Calibri" w:eastAsia="宋体" w:cs="Times New Roman"/>
    </w:rPr>
  </w:style>
  <w:style w:type="character" w:customStyle="1" w:styleId="64">
    <w:name w:val="正文文本缩进 2 Char"/>
    <w:link w:val="24"/>
    <w:uiPriority w:val="0"/>
    <w:rPr>
      <w:rFonts w:ascii="宋体" w:hAnsi="宋体" w:eastAsia="宋体" w:cs="Times New Roman"/>
      <w:szCs w:val="24"/>
    </w:rPr>
  </w:style>
  <w:style w:type="character" w:customStyle="1" w:styleId="65">
    <w:name w:val="批注框文本 Char"/>
    <w:link w:val="25"/>
    <w:semiHidden/>
    <w:uiPriority w:val="0"/>
    <w:rPr>
      <w:rFonts w:ascii="Times New Roman" w:hAnsi="Times New Roman" w:eastAsia="宋体" w:cs="Times New Roman"/>
      <w:sz w:val="18"/>
      <w:szCs w:val="18"/>
    </w:rPr>
  </w:style>
  <w:style w:type="character" w:customStyle="1" w:styleId="66">
    <w:name w:val="页脚 Char"/>
    <w:link w:val="26"/>
    <w:uiPriority w:val="0"/>
    <w:rPr>
      <w:rFonts w:ascii="Calibri" w:hAnsi="Calibri" w:eastAsia="宋体" w:cs="Times New Roman"/>
      <w:sz w:val="18"/>
      <w:szCs w:val="18"/>
    </w:rPr>
  </w:style>
  <w:style w:type="character" w:customStyle="1" w:styleId="67">
    <w:name w:val="页眉 Char"/>
    <w:link w:val="27"/>
    <w:uiPriority w:val="99"/>
    <w:rPr>
      <w:rFonts w:ascii="Calibri" w:hAnsi="Calibri" w:eastAsia="宋体" w:cs="Times New Roman"/>
      <w:sz w:val="18"/>
      <w:szCs w:val="18"/>
    </w:rPr>
  </w:style>
  <w:style w:type="character" w:customStyle="1" w:styleId="68">
    <w:name w:val="正文文本缩进 3 Char"/>
    <w:link w:val="31"/>
    <w:uiPriority w:val="0"/>
    <w:rPr>
      <w:rFonts w:ascii="宋体" w:hAnsi="Times New Roman" w:eastAsia="宋体" w:cs="Times New Roman"/>
      <w:b/>
      <w:bCs/>
      <w:sz w:val="24"/>
      <w:szCs w:val="24"/>
    </w:rPr>
  </w:style>
  <w:style w:type="character" w:customStyle="1" w:styleId="69">
    <w:name w:val="正文文本 2 Char"/>
    <w:link w:val="34"/>
    <w:uiPriority w:val="0"/>
    <w:rPr>
      <w:rFonts w:ascii="Times New Roman" w:hAnsi="Times New Roman" w:eastAsia="宋体" w:cs="Times New Roman"/>
      <w:sz w:val="24"/>
      <w:szCs w:val="24"/>
    </w:rPr>
  </w:style>
  <w:style w:type="character" w:customStyle="1" w:styleId="70">
    <w:name w:val="HTML 预设格式 Char"/>
    <w:link w:val="35"/>
    <w:uiPriority w:val="0"/>
    <w:rPr>
      <w:rFonts w:ascii="Arial Unicode MS" w:hAnsi="Arial Unicode MS" w:eastAsia="Arial Unicode MS" w:cs="Times New Roman"/>
      <w:color w:val="000000"/>
      <w:kern w:val="0"/>
      <w:sz w:val="20"/>
      <w:szCs w:val="20"/>
    </w:rPr>
  </w:style>
  <w:style w:type="character" w:customStyle="1" w:styleId="71">
    <w:name w:val="标题 Char"/>
    <w:link w:val="37"/>
    <w:uiPriority w:val="0"/>
    <w:rPr>
      <w:rFonts w:ascii="Arial" w:hAnsi="Arial" w:eastAsia="隶书" w:cs="Arial"/>
      <w:b/>
      <w:bCs/>
      <w:sz w:val="32"/>
      <w:szCs w:val="32"/>
    </w:rPr>
  </w:style>
  <w:style w:type="character" w:customStyle="1" w:styleId="72">
    <w:name w:val="批注主题 Char"/>
    <w:link w:val="38"/>
    <w:semiHidden/>
    <w:uiPriority w:val="0"/>
    <w:rPr>
      <w:rFonts w:ascii="Times New Roman" w:hAnsi="Times New Roman" w:eastAsia="宋体" w:cs="Times New Roman"/>
      <w:b/>
      <w:bCs/>
      <w:kern w:val="0"/>
      <w:sz w:val="34"/>
      <w:szCs w:val="24"/>
    </w:rPr>
  </w:style>
  <w:style w:type="paragraph" w:customStyle="1" w:styleId="73">
    <w:name w:val="表格文字"/>
    <w:basedOn w:val="1"/>
    <w:qFormat/>
    <w:uiPriority w:val="0"/>
    <w:pPr>
      <w:spacing w:before="25" w:after="25" w:line="240" w:lineRule="auto"/>
      <w:ind w:firstLine="0"/>
      <w:jc w:val="left"/>
    </w:pPr>
    <w:rPr>
      <w:bCs/>
      <w:spacing w:val="10"/>
      <w:kern w:val="0"/>
      <w:sz w:val="24"/>
    </w:rPr>
  </w:style>
  <w:style w:type="character" w:customStyle="1" w:styleId="74">
    <w:name w:val="apple-converted-space"/>
    <w:basedOn w:val="41"/>
    <w:uiPriority w:val="0"/>
  </w:style>
  <w:style w:type="character" w:customStyle="1" w:styleId="75">
    <w:name w:val="标题 3 Char"/>
    <w:uiPriority w:val="0"/>
    <w:rPr>
      <w:b/>
      <w:bCs/>
      <w:sz w:val="32"/>
      <w:szCs w:val="32"/>
    </w:rPr>
  </w:style>
  <w:style w:type="paragraph" w:customStyle="1" w:styleId="76">
    <w:name w:val="Char Char Char Char"/>
    <w:basedOn w:val="1"/>
    <w:uiPriority w:val="0"/>
    <w:pPr>
      <w:widowControl/>
      <w:spacing w:after="160" w:line="240" w:lineRule="exact"/>
      <w:jc w:val="left"/>
    </w:pPr>
    <w:rPr>
      <w:rFonts w:ascii="Verdana" w:hAnsi="Verdana" w:eastAsia="仿宋_GB2312" w:cs="Times New Roman"/>
      <w:kern w:val="0"/>
      <w:sz w:val="24"/>
      <w:szCs w:val="20"/>
      <w:lang w:eastAsia="en-US"/>
    </w:rPr>
  </w:style>
  <w:style w:type="paragraph" w:styleId="77">
    <w:name w:val="List Paragraph"/>
    <w:basedOn w:val="1"/>
    <w:qFormat/>
    <w:uiPriority w:val="34"/>
    <w:pPr>
      <w:ind w:firstLine="420" w:firstLineChars="200"/>
    </w:pPr>
  </w:style>
  <w:style w:type="paragraph" w:customStyle="1" w:styleId="78">
    <w:name w:val="Char1"/>
    <w:basedOn w:val="1"/>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79">
    <w:name w:val="Table Contents"/>
    <w:basedOn w:val="1"/>
    <w:uiPriority w:val="0"/>
    <w:pPr>
      <w:suppressAutoHyphens/>
      <w:autoSpaceDE w:val="0"/>
      <w:spacing w:after="120"/>
      <w:jc w:val="left"/>
    </w:pPr>
    <w:rPr>
      <w:rFonts w:ascii="Helvetica" w:hAnsi="Helvetica" w:eastAsia="宋体" w:cs="Times New Roman"/>
      <w:kern w:val="1"/>
      <w:sz w:val="20"/>
      <w:szCs w:val="20"/>
    </w:rPr>
  </w:style>
  <w:style w:type="paragraph" w:customStyle="1" w:styleId="80">
    <w:name w:val="Char Char Char Char Char Char Char"/>
    <w:basedOn w:val="1"/>
    <w:uiPriority w:val="0"/>
    <w:pPr>
      <w:widowControl/>
      <w:spacing w:after="160" w:line="240" w:lineRule="exact"/>
      <w:jc w:val="left"/>
    </w:pPr>
    <w:rPr>
      <w:rFonts w:ascii="Times New Roman" w:hAnsi="Times New Roman" w:eastAsia="宋体" w:cs="Times New Roman"/>
      <w:szCs w:val="24"/>
    </w:rPr>
  </w:style>
  <w:style w:type="paragraph" w:customStyle="1" w:styleId="81">
    <w:name w:val="È±Ê¡ÎÄ±¾"/>
    <w:basedOn w:val="1"/>
    <w:uiPriority w:val="0"/>
    <w:pPr>
      <w:widowControl/>
      <w:overflowPunct w:val="0"/>
      <w:autoSpaceDE w:val="0"/>
      <w:autoSpaceDN w:val="0"/>
      <w:adjustRightInd w:val="0"/>
      <w:jc w:val="left"/>
      <w:textAlignment w:val="baseline"/>
    </w:pPr>
    <w:rPr>
      <w:rFonts w:ascii="Times New Roman" w:hAnsi="Times New Roman" w:eastAsia="宋体" w:cs="Times New Roman"/>
      <w:kern w:val="0"/>
      <w:sz w:val="24"/>
      <w:szCs w:val="20"/>
    </w:rPr>
  </w:style>
  <w:style w:type="paragraph" w:customStyle="1" w:styleId="82">
    <w:name w:val="Char"/>
    <w:basedOn w:val="1"/>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83">
    <w:name w:val="Char Char"/>
    <w:basedOn w:val="1"/>
    <w:uiPriority w:val="0"/>
    <w:rPr>
      <w:rFonts w:ascii="Tahoma" w:hAnsi="Tahoma" w:eastAsia="宋体" w:cs="Times New Roman"/>
      <w:sz w:val="24"/>
      <w:szCs w:val="20"/>
    </w:rPr>
  </w:style>
  <w:style w:type="paragraph" w:customStyle="1" w:styleId="84">
    <w:name w:val=".."/>
    <w:basedOn w:val="1"/>
    <w:next w:val="1"/>
    <w:uiPriority w:val="0"/>
    <w:pPr>
      <w:autoSpaceDE w:val="0"/>
      <w:autoSpaceDN w:val="0"/>
      <w:adjustRightInd w:val="0"/>
      <w:jc w:val="left"/>
    </w:pPr>
    <w:rPr>
      <w:rFonts w:ascii="Arial Unicode MS" w:hAnsi="Times New Roman" w:eastAsia="Arial Unicode MS"/>
      <w:kern w:val="0"/>
      <w:sz w:val="24"/>
      <w:szCs w:val="24"/>
    </w:rPr>
  </w:style>
  <w:style w:type="paragraph" w:customStyle="1" w:styleId="85">
    <w:name w:val="Char Char Char Char Char"/>
    <w:basedOn w:val="1"/>
    <w:uiPriority w:val="0"/>
    <w:rPr>
      <w:rFonts w:ascii="Tahoma" w:hAnsi="Tahoma" w:eastAsia="宋体" w:cs="Times New Roman"/>
      <w:sz w:val="24"/>
      <w:szCs w:val="20"/>
    </w:rPr>
  </w:style>
  <w:style w:type="paragraph" w:customStyle="1" w:styleId="86">
    <w:name w:val="样式41"/>
    <w:basedOn w:val="1"/>
    <w:uiPriority w:val="0"/>
    <w:pPr>
      <w:tabs>
        <w:tab w:val="left" w:pos="945"/>
        <w:tab w:val="left" w:pos="2040"/>
      </w:tabs>
      <w:spacing w:line="360" w:lineRule="auto"/>
      <w:ind w:left="2040" w:leftChars="800" w:hanging="360" w:hangingChars="200"/>
    </w:pPr>
    <w:rPr>
      <w:rFonts w:ascii="Times New Roman" w:hAnsi="Times New Roman" w:eastAsia="宋体" w:cs="Times New Roman"/>
      <w:b/>
      <w:color w:val="000000"/>
      <w:sz w:val="24"/>
      <w:szCs w:val="20"/>
    </w:rPr>
  </w:style>
  <w:style w:type="paragraph" w:customStyle="1" w:styleId="87">
    <w:name w:val="Char Char Char Char Char Char Char1"/>
    <w:basedOn w:val="1"/>
    <w:uiPriority w:val="0"/>
    <w:pPr>
      <w:widowControl/>
      <w:spacing w:after="160" w:line="240" w:lineRule="exact"/>
      <w:jc w:val="left"/>
    </w:pPr>
    <w:rPr>
      <w:rFonts w:ascii="Times New Roman" w:hAnsi="Times New Roman" w:eastAsia="宋体" w:cs="Times New Roman"/>
      <w:szCs w:val="24"/>
    </w:rPr>
  </w:style>
  <w:style w:type="paragraph" w:customStyle="1" w:styleId="88">
    <w:name w:val="小标题 1"/>
    <w:basedOn w:val="1"/>
    <w:uiPriority w:val="0"/>
    <w:pPr>
      <w:autoSpaceDE w:val="0"/>
      <w:autoSpaceDN w:val="0"/>
      <w:adjustRightInd w:val="0"/>
      <w:spacing w:line="360" w:lineRule="atLeast"/>
    </w:pPr>
    <w:rPr>
      <w:rFonts w:ascii="文鼎粗黑" w:hAnsi="Times New Roman" w:eastAsia="文鼎粗黑" w:cs="Times New Roman"/>
      <w:kern w:val="0"/>
      <w:sz w:val="22"/>
      <w:szCs w:val="20"/>
    </w:rPr>
  </w:style>
  <w:style w:type="paragraph" w:customStyle="1" w:styleId="89">
    <w:name w:val="文档正文"/>
    <w:basedOn w:val="1"/>
    <w:uiPriority w:val="0"/>
    <w:pPr>
      <w:adjustRightInd w:val="0"/>
      <w:spacing w:line="480" w:lineRule="atLeast"/>
      <w:ind w:firstLine="567" w:firstLineChars="200"/>
      <w:textAlignment w:val="baseline"/>
    </w:pPr>
    <w:rPr>
      <w:rFonts w:ascii="长城仿宋" w:hAnsi="Times New Roman" w:eastAsia="宋体" w:cs="Times New Roman"/>
      <w:kern w:val="0"/>
      <w:szCs w:val="20"/>
    </w:rPr>
  </w:style>
  <w:style w:type="paragraph" w:customStyle="1" w:styleId="90">
    <w:name w:val="图"/>
    <w:basedOn w:val="1"/>
    <w:uiPriority w:val="0"/>
    <w:pPr>
      <w:keepNext/>
      <w:adjustRightInd w:val="0"/>
      <w:snapToGrid w:val="0"/>
      <w:spacing w:before="60" w:after="60" w:line="300" w:lineRule="auto"/>
      <w:jc w:val="center"/>
    </w:pPr>
    <w:rPr>
      <w:rFonts w:ascii="Times New Roman" w:hAnsi="Times New Roman" w:eastAsia="宋体" w:cs="Times New Roman"/>
      <w:spacing w:val="20"/>
      <w:kern w:val="0"/>
      <w:sz w:val="24"/>
      <w:szCs w:val="20"/>
    </w:rPr>
  </w:style>
  <w:style w:type="paragraph" w:customStyle="1" w:styleId="91">
    <w:name w:val="自定义正文"/>
    <w:basedOn w:val="1"/>
    <w:uiPriority w:val="0"/>
    <w:pPr>
      <w:spacing w:afterLines="50"/>
      <w:ind w:left="600" w:leftChars="600"/>
    </w:pPr>
    <w:rPr>
      <w:rFonts w:ascii="Times New Roman" w:hAnsi="Times New Roman" w:eastAsia="宋体" w:cs="Times New Roman"/>
      <w:szCs w:val="24"/>
    </w:rPr>
  </w:style>
  <w:style w:type="paragraph" w:customStyle="1" w:styleId="92">
    <w:name w:val="Char Char Char Char1"/>
    <w:basedOn w:val="1"/>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93">
    <w:name w:val="x_msonormal"/>
    <w:basedOn w:val="1"/>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DELL</Company>
  <Pages>9</Pages>
  <Words>5249</Words>
  <Characters>5730</Characters>
  <Lines>30</Lines>
  <Paragraphs>8</Paragraphs>
  <TotalTime>1</TotalTime>
  <ScaleCrop>false</ScaleCrop>
  <LinksUpToDate>false</LinksUpToDate>
  <CharactersWithSpaces>5993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2020-08-16T06:43:00Z</dcterms:created>
  <dc:creator>王天瑞</dc:creator>
  <cp:lastModifiedBy>mue祢</cp:lastModifiedBy>
  <cp:lastPrinted>2023-06-15T06:16:35Z</cp:lastPrinted>
  <dcterms:modified xsi:type="dcterms:W3CDTF">2023-06-15T06:37:00Z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A0DCB1DCA30740EEB0D142EAA71F1A85_13</vt:lpwstr>
  </property>
</Properties>
</file>